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0" w:rsidRPr="00496937" w:rsidRDefault="00F07640" w:rsidP="00CD6232">
      <w:pPr>
        <w:rPr>
          <w:rFonts w:ascii="Times New Roman" w:hAnsi="Times New Roman" w:cs="Times New Roman"/>
          <w:sz w:val="24"/>
          <w:szCs w:val="24"/>
        </w:rPr>
      </w:pPr>
    </w:p>
    <w:p w:rsidR="00CD6232" w:rsidRPr="00496937" w:rsidRDefault="00CD6232" w:rsidP="00CD623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"/>
        <w:gridCol w:w="6"/>
        <w:gridCol w:w="165"/>
      </w:tblGrid>
      <w:tr w:rsidR="00CD6232" w:rsidRPr="00CD6232" w:rsidTr="00CD6232">
        <w:trPr>
          <w:trHeight w:val="345"/>
          <w:tblCellSpacing w:w="0" w:type="dxa"/>
        </w:trPr>
        <w:tc>
          <w:tcPr>
            <w:tcW w:w="165" w:type="dxa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D6232" w:rsidRPr="00CD6232" w:rsidRDefault="00CD6232" w:rsidP="00CD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D6232" w:rsidRPr="00CD6232" w:rsidRDefault="00CD6232" w:rsidP="00CD62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o-RO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D6232" w:rsidRPr="00CD6232" w:rsidRDefault="00CD6232" w:rsidP="00CD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D6232" w:rsidRPr="00CD6232" w:rsidRDefault="00CD6232" w:rsidP="00CD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﻿ ORDIN nr. 504 din 22 octombrie 2019</w:t>
      </w:r>
      <w:r w:rsidRPr="00CD62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  <w:t>privind modificarea tarifelor de acordare şi menţinere a licenţelor/autorizaţiilor eliberate în domeniul serviciilor comunitare de utilităţi publice</w:t>
      </w:r>
      <w:r w:rsidRPr="00CD62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</w:p>
    <w:p w:rsidR="00CD6232" w:rsidRPr="00496937" w:rsidRDefault="00CD6232" w:rsidP="00CD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 în vedere dispoziţiile </w:t>
      </w:r>
      <w:bookmarkStart w:id="0" w:name="REF0"/>
      <w:bookmarkEnd w:id="0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Legii serviciilor comunitare de utilităţi publice nr. 51/2006, republicată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şi completările ulterioare, ale </w:t>
      </w:r>
      <w:bookmarkStart w:id="1" w:name="REF1"/>
      <w:bookmarkEnd w:id="1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Ordinului preşedintelui Autorităţii Naţionale de Reglementare pentru Serviciile Comunitare de Utilităţi Publice nr. 22/2017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aprobarea </w:t>
      </w:r>
      <w:bookmarkStart w:id="2" w:name="REF2"/>
      <w:bookmarkEnd w:id="2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de organizare şi funcţionare a Autorităţii Naţionale de Reglementare pentru Serviciile Comunitare de Utilităţi Publice - A.N.R.S.C., cu modificările şi completările ulterioare, ale </w:t>
      </w:r>
      <w:bookmarkStart w:id="3" w:name="REF3"/>
      <w:bookmarkEnd w:id="3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Hotărârii Guvernului nr. 745/2007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pentru aprobarea </w:t>
      </w:r>
      <w:bookmarkStart w:id="4" w:name="REF4"/>
      <w:bookmarkEnd w:id="4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acordarea licenţelor în domeniul serviciilor comunitare de utilităţi publice, cu modificările ulterioare, şi ale </w:t>
      </w:r>
      <w:bookmarkStart w:id="5" w:name="REF5"/>
      <w:bookmarkEnd w:id="5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Regulamentului-cadru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de autorizare a autorităţilor de autorizare pentru serviciile publice de transport local şi judeţean de persoane, aprobat prin </w:t>
      </w:r>
      <w:bookmarkStart w:id="6" w:name="REF6"/>
      <w:bookmarkEnd w:id="6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 preşedintelui Autorităţii Naţionale de Reglementare pentru Serviciile Comunitare de Utilităţi Publice nr. 206/2007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ulterioare,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în temeiul </w:t>
      </w:r>
      <w:bookmarkStart w:id="7" w:name="REF7"/>
      <w:bookmarkEnd w:id="7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art. 83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şi </w:t>
      </w:r>
      <w:bookmarkStart w:id="8" w:name="REF8"/>
      <w:bookmarkEnd w:id="8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90 din Regulamentul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acordarea licenţelor în domeniul serviciilor comunitare de utilităţi publice, aprobat prin </w:t>
      </w:r>
      <w:bookmarkStart w:id="9" w:name="REF9"/>
      <w:bookmarkEnd w:id="9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 Guvernului nr. 745/2007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ulterioare, al </w:t>
      </w:r>
      <w:bookmarkStart w:id="10" w:name="REF10"/>
      <w:bookmarkEnd w:id="10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art. 19 alin. (6) din Regulamentul-cadru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de autorizare a autorităţilor de autorizare pentru serviciile publice de transport local şi judeţean de persoane, aprobat prin </w:t>
      </w:r>
      <w:bookmarkStart w:id="11" w:name="REF11"/>
      <w:bookmarkEnd w:id="11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 preşedintelui Autorităţii Naţionale de Reglementare pentru Serviciile Comunitare de Utilităţi Publice nr. 206/2007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ulterioare, şi al art. 4 alin. (4) din </w:t>
      </w:r>
      <w:bookmarkStart w:id="12" w:name="REF12"/>
      <w:bookmarkEnd w:id="12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de organizare şi funcţionare a Autorităţii Naţionale de Reglementare pentru Serviciile Comunitare de Utilităţi Publice - A.N.R.S.C., aprobat prin </w:t>
      </w:r>
      <w:bookmarkStart w:id="13" w:name="REF13"/>
      <w:bookmarkEnd w:id="13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 preşedintelui Autorităţii Naţionale de Reglementare pentru Serviciile Comunitare de Utilităţi Publice nr. 22/2017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şi completările ulterioare,</w:t>
      </w:r>
    </w:p>
    <w:p w:rsidR="00CD6232" w:rsidRPr="00496937" w:rsidRDefault="00CD6232" w:rsidP="00CD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preşedintele Autorităţii Naţionale de Reglementare pentru Serviciile Comunitare de Utilităţi Publice emite următorul ordin:</w:t>
      </w:r>
    </w:p>
    <w:p w:rsidR="00CD6232" w:rsidRPr="00496937" w:rsidRDefault="00CD6232" w:rsidP="00CD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bookmarkStart w:id="14" w:name="AI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ART. I</w:t>
      </w:r>
      <w:bookmarkEnd w:id="14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bookmarkStart w:id="15" w:name="REF14"/>
      <w:bookmarkEnd w:id="15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 8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la </w:t>
      </w:r>
      <w:bookmarkStart w:id="16" w:name="REF15"/>
      <w:bookmarkEnd w:id="16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acordarea licenţelor în domeniul serviciilor comunitare de utilităţi publice, aprobat prin </w:t>
      </w:r>
      <w:bookmarkStart w:id="17" w:name="REF16"/>
      <w:bookmarkEnd w:id="17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 Guvernului nr. 745/2007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publicată în Monitorul Oficial al României, Partea I, nr. 531 din 6 august 2007, cu modificările ulterioare, se modifică şi se înlocuieşte cu anexa care face parte integrantă din prezentul ordin.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bookmarkStart w:id="18" w:name="AII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ART. II</w:t>
      </w:r>
      <w:bookmarkEnd w:id="18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Alineatul (1) al articolului 19 din </w:t>
      </w:r>
      <w:bookmarkStart w:id="19" w:name="REF17"/>
      <w:bookmarkEnd w:id="19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Regulamentul-cadru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 de autorizare a autorităţilor de autorizare pentru serviciile publice de transport local şi judeţean de persoane, aprobat prin </w:t>
      </w:r>
      <w:bookmarkStart w:id="20" w:name="REF18"/>
      <w:bookmarkEnd w:id="20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 preşedintelui Autorităţii Naţionale de Reglementare pentru Serviciile Comunitare de Utilităţi Publice nr. 206/2007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publicat în Monitorul Oficial al României, Partea I, nr. 756 din 7 noiembrie 2007, cu modificările ulterioare, se modifică şi va avea următorul cuprins: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"ART. 19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(1) Pentru eliberarea autorizaţiei, A.N.R.S.C. percepe un tarif de acordare a autorizaţiei de: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a) 2.950 lei pentru unităţi administrativ-teritoriale cu peste 300.000 de locuitori;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b) 1.485 lei pentru unităţi administrativ-teritoriale având între 50.000 şi 300.000 de 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locuitori inclusiv;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c) 750 lei pentru unităţi administrativ-teritoriale având între 10.000 şi 50.000 de locuitori inclusiv;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d) 315 lei pentru unităţi administrativ-teritoriale având până la 10.000 de locuitori inclusiv."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bookmarkStart w:id="21" w:name="AIII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ART. III</w:t>
      </w:r>
      <w:bookmarkEnd w:id="21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Tarifele prevăzute la art. I şi II se vor aplica începând cu data de întâi a lunii următoare publicării prezentului ordin în Monitorul Oficial al României, Partea I.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bookmarkStart w:id="22" w:name="AIV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ART. IV</w:t>
      </w:r>
      <w:bookmarkEnd w:id="22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 ordin se publică în Monitorul Oficial al României, Partea I.</w:t>
      </w:r>
    </w:p>
    <w:p w:rsidR="00CD6232" w:rsidRPr="00496937" w:rsidRDefault="00CD6232" w:rsidP="00CD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6232" w:rsidRPr="00496937" w:rsidRDefault="00CD6232" w:rsidP="00CD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Preşedintele Autorităţii Naţionale de Reglementare pentru</w:t>
      </w:r>
    </w:p>
    <w:p w:rsidR="00CD6232" w:rsidRPr="00496937" w:rsidRDefault="00CD6232" w:rsidP="00CD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Serviciile Comunitare de Utilităţi Publice,</w:t>
      </w:r>
    </w:p>
    <w:p w:rsidR="00CD6232" w:rsidRPr="00496937" w:rsidRDefault="00CD6232" w:rsidP="00CD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Ionel </w:t>
      </w:r>
      <w:proofErr w:type="spellStart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Tescaru</w:t>
      </w:r>
      <w:proofErr w:type="spellEnd"/>
    </w:p>
    <w:p w:rsidR="00CD6232" w:rsidRPr="00496937" w:rsidRDefault="00CD6232" w:rsidP="00CD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Bucureşti, 22 octombrie 2019.</w:t>
      </w:r>
    </w:p>
    <w:p w:rsidR="00CD6232" w:rsidRPr="00496937" w:rsidRDefault="00CD6232" w:rsidP="00CD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Nr. 504.</w:t>
      </w:r>
    </w:p>
    <w:p w:rsidR="00CD6232" w:rsidRPr="00CD6232" w:rsidRDefault="00CD6232" w:rsidP="00CD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bookmarkStart w:id="23" w:name="A1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1</w:t>
      </w:r>
      <w:bookmarkEnd w:id="23"/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(Anexa nr. 8 la </w:t>
      </w:r>
      <w:bookmarkStart w:id="24" w:name="REF19"/>
      <w:bookmarkEnd w:id="24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Tarife pentru acordarea şi menţinerea licenţelor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A.1. Tarifele pentru acordarea licenţelor, respectiv tarifele anuale pentru menţinerea licenţelor sunt cele din tabelul următor:</w:t>
      </w:r>
    </w:p>
    <w:p w:rsidR="00A457CE" w:rsidRPr="00CD6232" w:rsidRDefault="00CD6232" w:rsidP="00CD6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Style w:val="TableGrid"/>
        <w:tblW w:w="0" w:type="auto"/>
        <w:tblLook w:val="04A0"/>
      </w:tblPr>
      <w:tblGrid>
        <w:gridCol w:w="817"/>
        <w:gridCol w:w="2895"/>
        <w:gridCol w:w="1860"/>
        <w:gridCol w:w="1845"/>
        <w:gridCol w:w="13"/>
        <w:gridCol w:w="1858"/>
      </w:tblGrid>
      <w:tr w:rsidR="00A457CE" w:rsidTr="00A67DEF">
        <w:tc>
          <w:tcPr>
            <w:tcW w:w="9288" w:type="dxa"/>
            <w:gridSpan w:val="6"/>
          </w:tcPr>
          <w:p w:rsidR="00A457CE" w:rsidRPr="000122EE" w:rsidRDefault="00BA2BC7" w:rsidP="00BA2BC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lei -</w:t>
            </w:r>
          </w:p>
        </w:tc>
      </w:tr>
      <w:tr w:rsidR="00CE53BE" w:rsidTr="00BA2BC7">
        <w:tc>
          <w:tcPr>
            <w:tcW w:w="817" w:type="dxa"/>
            <w:vMerge w:val="restart"/>
          </w:tcPr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crt.</w:t>
            </w:r>
          </w:p>
        </w:tc>
        <w:tc>
          <w:tcPr>
            <w:tcW w:w="2895" w:type="dxa"/>
            <w:vMerge w:val="restart"/>
          </w:tcPr>
          <w:p w:rsidR="00CE53BE" w:rsidRPr="000122EE" w:rsidRDefault="00CE53BE" w:rsidP="00CE5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Serviciul/</w:t>
            </w:r>
          </w:p>
          <w:p w:rsidR="00CE53BE" w:rsidRPr="000122EE" w:rsidRDefault="00CE53BE" w:rsidP="00CE5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Activitatea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</w:tcPr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Valoare tarif </w:t>
            </w:r>
          </w:p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eliberare licență</w:t>
            </w:r>
          </w:p>
        </w:tc>
      </w:tr>
      <w:tr w:rsidR="00CE53BE" w:rsidTr="00BA2BC7">
        <w:tc>
          <w:tcPr>
            <w:tcW w:w="817" w:type="dxa"/>
            <w:vMerge/>
          </w:tcPr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95" w:type="dxa"/>
            <w:vMerge/>
          </w:tcPr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Clasa I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E53BE" w:rsidRPr="000122EE" w:rsidRDefault="00CE53BE" w:rsidP="00BA2BC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Clasa II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</w:tcPr>
          <w:p w:rsidR="00CE53BE" w:rsidRPr="000122EE" w:rsidRDefault="00CE53BE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Clasa III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serviciul public de alimentare cu apă şi de canalizare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34.450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15.300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1.850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serviciul public de alimentare cu apă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23.050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11.600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1.540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captarea şi tratarea apei brute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15.300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7.700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1.090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captarea apei brute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6.200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3.200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1.090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tratarea apei brute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9.300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4.750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1.540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transportul apei potabile şi/sau industriale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10.050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5.050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distribuţia apei potabile </w:t>
            </w:r>
            <w:r w:rsidRPr="0001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şi/sau industriale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5.050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8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serviciul public de canalizare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13.900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4.750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colectarea şi transportul apelor uzate de la utilizatori la staţiile de epurare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6.950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2.400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epurarea apelor uzate şi evacuarea apei epurate în emisar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6.950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2.400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colectarea, evacuarea şi tratarea adecvată a deşeurilor din gurile de scurgere a apelor meteorice şi asigurarea funcţionalităţii acestora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2.950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evacuarea apelor pluviale şi de suprafaţă din intravilanul localităţilor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2.950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evacuarea, tratarea şi depozitarea nămolurilor şi a altor deşeuri similare derivate din activităţile serviciului public de canalizare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2.950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furnizarea apei potabile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serviciul public de salubrizare a localităţilor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45.750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23.050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2.320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precolectarea, colectarea, transportul şi depozitarea deşeurilor municipale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30.600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15.250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1.850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înfiinţarea depozitelor de deşeuri menajere şi administrarea acestora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15.250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7.700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1.540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18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colectarea, transportul şi depozitarea deşeurilor rezultate din activităţi de construcţii şi demolări*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organizarea prelucrării, neutralizării şi valorificării materiale şi energetice a deşeurilor*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măturatul, spălatul, stropitul şi întreţinerea căilor publice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10.800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5.450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depozitarea controlată a deşeurilor menajere*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curăţarea şi transportul zăpezii de pe căile publice şi menţinerea în funcţiune a acestora pe timp de polei sau îngheţ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12.300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6.200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sortarea deşeurilor municipale*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dezinsecţia, dezinfecţia şi deratizarea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15.250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7.700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1.230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serviciul public de alimentare cu energie termică produsă centralizat**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producerea energiei termice în sistem centralizat **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transportul, distribuţia şi furnizarea energiei termice produse centralizat** 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2466" w:rsidTr="00BA2BC7">
        <w:tc>
          <w:tcPr>
            <w:tcW w:w="817" w:type="dxa"/>
          </w:tcPr>
          <w:p w:rsidR="00752466" w:rsidRPr="000122EE" w:rsidRDefault="00752466" w:rsidP="00CD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22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895" w:type="dxa"/>
          </w:tcPr>
          <w:p w:rsidR="00752466" w:rsidRPr="000122EE" w:rsidRDefault="00752466" w:rsidP="00A47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serviciul de iluminat public local</w:t>
            </w:r>
          </w:p>
        </w:tc>
        <w:tc>
          <w:tcPr>
            <w:tcW w:w="1860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45.750</w:t>
            </w:r>
          </w:p>
        </w:tc>
        <w:tc>
          <w:tcPr>
            <w:tcW w:w="1858" w:type="dxa"/>
            <w:gridSpan w:val="2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18.450</w:t>
            </w:r>
          </w:p>
        </w:tc>
        <w:tc>
          <w:tcPr>
            <w:tcW w:w="1858" w:type="dxa"/>
          </w:tcPr>
          <w:p w:rsidR="00752466" w:rsidRPr="000122EE" w:rsidRDefault="00752466" w:rsidP="00A471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3.040</w:t>
            </w:r>
          </w:p>
        </w:tc>
      </w:tr>
    </w:tbl>
    <w:p w:rsidR="00CD6232" w:rsidRPr="00CD6232" w:rsidRDefault="00CD6232" w:rsidP="00CD6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6232" w:rsidRPr="00CD6232" w:rsidRDefault="00CD6232" w:rsidP="00CD623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*Activităţi exceptate de la licenţiere, în conformitate cu prevederile </w:t>
      </w:r>
      <w:bookmarkStart w:id="25" w:name="REF20"/>
      <w:bookmarkEnd w:id="25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art. 4 alin. (3) din Legea serviciului de salubrizare a localităţilor nr. 101/2006, republicată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ulterioare.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**Activităţile de producere, transport, distribuţie şi furnizare a energiei termice sunt supuse licenţierii, reglementării şi controlului Autorităţii Naţionale de Reglementare în Domeniul Energiei, în conformitate cu prevederile </w:t>
      </w:r>
      <w:bookmarkStart w:id="26" w:name="REF21"/>
      <w:bookmarkEnd w:id="26"/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art. 13 alin. (4) din Legea serviciilor comunitare de utilităţi publice nr. 51/2006, republicată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şi completările ulterioare.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A.2. Furnizorii/Prestatorii care asigură serviciul pentru mai puţin de 5.000 de locuitori vor achita pentru acordarea licenţei un tarif unic de 459 lei şi un tarif anual de menţinere a licenţei de 154 lei.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t>-----</w:t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623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CD6232" w:rsidRPr="00496937" w:rsidRDefault="00CD6232" w:rsidP="00CD6232">
      <w:pPr>
        <w:rPr>
          <w:rFonts w:ascii="Times New Roman" w:hAnsi="Times New Roman" w:cs="Times New Roman"/>
          <w:sz w:val="24"/>
          <w:szCs w:val="24"/>
        </w:rPr>
      </w:pPr>
      <w:r w:rsidRPr="00496937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</w:p>
    <w:sectPr w:rsidR="00CD6232" w:rsidRPr="00496937" w:rsidSect="00F0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232"/>
    <w:rsid w:val="000122EE"/>
    <w:rsid w:val="003D3070"/>
    <w:rsid w:val="00496937"/>
    <w:rsid w:val="00752466"/>
    <w:rsid w:val="00A457CE"/>
    <w:rsid w:val="00BA2BC7"/>
    <w:rsid w:val="00CD6232"/>
    <w:rsid w:val="00CE53BE"/>
    <w:rsid w:val="00F07640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2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32"/>
    <w:rPr>
      <w:color w:val="800080"/>
      <w:u w:val="single"/>
    </w:rPr>
  </w:style>
  <w:style w:type="character" w:customStyle="1" w:styleId="panchor">
    <w:name w:val="panchor"/>
    <w:basedOn w:val="DefaultParagraphFont"/>
    <w:rsid w:val="00CD6232"/>
  </w:style>
  <w:style w:type="paragraph" w:styleId="HTMLPreformatted">
    <w:name w:val="HTML Preformatted"/>
    <w:basedOn w:val="Normal"/>
    <w:link w:val="HTMLPreformattedChar"/>
    <w:uiPriority w:val="99"/>
    <w:unhideWhenUsed/>
    <w:rsid w:val="00CD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232"/>
    <w:rPr>
      <w:rFonts w:ascii="Courier New" w:eastAsia="Times New Roman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A4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florina.vartolomei</dc:creator>
  <cp:lastModifiedBy>florina.vartolomei</cp:lastModifiedBy>
  <cp:revision>3</cp:revision>
  <dcterms:created xsi:type="dcterms:W3CDTF">2019-10-28T12:35:00Z</dcterms:created>
  <dcterms:modified xsi:type="dcterms:W3CDTF">2019-10-28T12:35:00Z</dcterms:modified>
</cp:coreProperties>
</file>