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39" w:rsidRPr="00FE3811" w:rsidRDefault="005E6439" w:rsidP="00FE3811">
      <w:pPr>
        <w:pStyle w:val="normal0"/>
        <w:jc w:val="both"/>
        <w:rPr>
          <w:rFonts w:ascii="Trebuchet MS" w:hAnsi="Trebuchet MS" w:cs="Arial"/>
          <w:b/>
          <w:color w:val="000000" w:themeColor="text1"/>
          <w:sz w:val="24"/>
          <w:szCs w:val="24"/>
          <w:lang w:val="ro-RO"/>
        </w:rPr>
      </w:pPr>
      <w:r w:rsidRPr="00FE3811">
        <w:rPr>
          <w:rFonts w:ascii="Trebuchet MS" w:hAnsi="Trebuchet MS" w:cs="Arial"/>
          <w:b/>
          <w:color w:val="000000" w:themeColor="text1"/>
          <w:sz w:val="24"/>
          <w:szCs w:val="24"/>
          <w:lang w:val="ro-RO"/>
        </w:rPr>
        <w:t>În organizarea serviciului de alimentare cu apă și de canalizare, autoritățile administrației publice locale trebuie să țină seama și de următoarele aspecte :</w:t>
      </w:r>
    </w:p>
    <w:p w:rsidR="00FE3811" w:rsidRPr="00FE3811" w:rsidRDefault="005E6439" w:rsidP="0095296C">
      <w:pPr>
        <w:pStyle w:val="normal0"/>
        <w:jc w:val="both"/>
        <w:rPr>
          <w:rFonts w:ascii="Trebuchet MS" w:hAnsi="Trebuchet MS" w:cs="Arial"/>
          <w:b/>
          <w:color w:val="FF0000"/>
          <w:sz w:val="24"/>
          <w:szCs w:val="24"/>
        </w:rPr>
      </w:pPr>
      <w:r w:rsidRPr="00FE3811">
        <w:rPr>
          <w:rFonts w:ascii="Trebuchet MS" w:hAnsi="Trebuchet MS" w:cs="Arial"/>
          <w:b/>
          <w:color w:val="FF0000"/>
          <w:sz w:val="24"/>
          <w:szCs w:val="24"/>
        </w:rPr>
        <w:t xml:space="preserve"> </w:t>
      </w:r>
    </w:p>
    <w:p w:rsidR="0095296C" w:rsidRPr="00FE3811" w:rsidRDefault="00FE3811" w:rsidP="00FE3811">
      <w:pPr>
        <w:pStyle w:val="normal0"/>
        <w:numPr>
          <w:ilvl w:val="0"/>
          <w:numId w:val="36"/>
        </w:numPr>
        <w:jc w:val="both"/>
        <w:rPr>
          <w:rFonts w:ascii="Trebuchet MS" w:hAnsi="Trebuchet MS" w:cs="Arial"/>
          <w:b/>
          <w:color w:val="000000" w:themeColor="text1"/>
          <w:sz w:val="24"/>
          <w:szCs w:val="24"/>
          <w:u w:val="single"/>
        </w:rPr>
      </w:pPr>
      <w:proofErr w:type="spellStart"/>
      <w:r w:rsidRPr="00FE3811">
        <w:rPr>
          <w:rFonts w:ascii="Trebuchet MS" w:hAnsi="Trebuchet MS" w:cs="Arial"/>
          <w:b/>
          <w:color w:val="000000" w:themeColor="text1"/>
          <w:sz w:val="24"/>
          <w:szCs w:val="24"/>
          <w:u w:val="single"/>
        </w:rPr>
        <w:t>Alimentarea</w:t>
      </w:r>
      <w:proofErr w:type="spellEnd"/>
      <w:r w:rsidRPr="00FE3811">
        <w:rPr>
          <w:rFonts w:ascii="Trebuchet MS" w:hAnsi="Trebuchet MS" w:cs="Arial"/>
          <w:b/>
          <w:color w:val="000000" w:themeColor="text1"/>
          <w:sz w:val="24"/>
          <w:szCs w:val="24"/>
          <w:u w:val="single"/>
        </w:rPr>
        <w:t xml:space="preserve"> cu </w:t>
      </w:r>
      <w:proofErr w:type="spellStart"/>
      <w:r w:rsidRPr="00FE3811">
        <w:rPr>
          <w:rFonts w:ascii="Trebuchet MS" w:hAnsi="Trebuchet MS" w:cs="Arial"/>
          <w:b/>
          <w:color w:val="000000" w:themeColor="text1"/>
          <w:sz w:val="24"/>
          <w:szCs w:val="24"/>
          <w:u w:val="single"/>
        </w:rPr>
        <w:t>apă</w:t>
      </w:r>
      <w:proofErr w:type="spellEnd"/>
      <w:r w:rsidRPr="00FE3811">
        <w:rPr>
          <w:rFonts w:ascii="Trebuchet MS" w:hAnsi="Trebuchet MS" w:cs="Arial"/>
          <w:b/>
          <w:color w:val="000000" w:themeColor="text1"/>
          <w:sz w:val="24"/>
          <w:szCs w:val="24"/>
          <w:u w:val="single"/>
        </w:rPr>
        <w:t xml:space="preserve"> </w:t>
      </w:r>
    </w:p>
    <w:p w:rsidR="0095296C" w:rsidRPr="00FE3811" w:rsidRDefault="0095296C" w:rsidP="0095296C">
      <w:pPr>
        <w:pStyle w:val="normal0"/>
        <w:jc w:val="both"/>
        <w:rPr>
          <w:rFonts w:ascii="Trebuchet MS" w:hAnsi="Trebuchet MS" w:cs="Arial"/>
          <w:b/>
          <w:color w:val="000000" w:themeColor="text1"/>
          <w:sz w:val="24"/>
          <w:szCs w:val="24"/>
          <w:u w:val="single"/>
        </w:rPr>
      </w:pPr>
    </w:p>
    <w:p w:rsidR="00703B18" w:rsidRPr="00FE3811" w:rsidRDefault="00703B18" w:rsidP="00B275F2">
      <w:pPr>
        <w:pStyle w:val="normal0"/>
        <w:numPr>
          <w:ilvl w:val="0"/>
          <w:numId w:val="12"/>
        </w:numPr>
        <w:jc w:val="both"/>
        <w:rPr>
          <w:rFonts w:ascii="Trebuchet MS" w:hAnsi="Trebuchet MS" w:cs="Arial"/>
          <w:color w:val="000000" w:themeColor="text1"/>
          <w:sz w:val="24"/>
          <w:szCs w:val="24"/>
          <w:lang w:val="ro-RO"/>
        </w:rPr>
      </w:pPr>
      <w:r w:rsidRPr="00FE3811">
        <w:rPr>
          <w:rFonts w:ascii="Trebuchet MS" w:hAnsi="Trebuchet MS" w:cs="Arial"/>
          <w:color w:val="000000" w:themeColor="text1"/>
          <w:sz w:val="24"/>
          <w:szCs w:val="24"/>
          <w:lang w:val="ro-RO"/>
        </w:rPr>
        <w:t>În localităţile rurale se poate organiza, după caz, numai serviciul de alimentare cu apă, cu condiţia asigurării colectării apelor uzate prin alte sisteme individuale.</w:t>
      </w:r>
    </w:p>
    <w:p w:rsidR="00703B18" w:rsidRPr="00FE3811" w:rsidRDefault="00703B18" w:rsidP="00B275F2">
      <w:pPr>
        <w:pStyle w:val="normal0"/>
        <w:numPr>
          <w:ilvl w:val="0"/>
          <w:numId w:val="12"/>
        </w:numPr>
        <w:jc w:val="both"/>
        <w:rPr>
          <w:rFonts w:ascii="Trebuchet MS" w:hAnsi="Trebuchet MS" w:cs="Arial"/>
          <w:color w:val="000000" w:themeColor="text1"/>
          <w:sz w:val="24"/>
          <w:szCs w:val="24"/>
          <w:lang w:val="ro-RO"/>
        </w:rPr>
      </w:pPr>
      <w:r w:rsidRPr="00FE3811">
        <w:rPr>
          <w:rFonts w:ascii="Trebuchet MS" w:hAnsi="Trebuchet MS" w:cs="Arial"/>
          <w:color w:val="000000" w:themeColor="text1"/>
          <w:sz w:val="24"/>
          <w:szCs w:val="24"/>
          <w:lang w:val="ro-RO"/>
        </w:rPr>
        <w:t xml:space="preserve"> Apa potabilă distribuită prin sistemele de alimentare cu apă este destinată satisfacerii cu prioritate a nevoilor gospodăreşti ale populaţiei, ale instituţiilor publice, ale operatorilor economici şi, după caz, pentru combaterea şi stingerea incendiilor, în lipsa apei industriale.</w:t>
      </w:r>
    </w:p>
    <w:p w:rsidR="00703B18" w:rsidRPr="00FE3811" w:rsidRDefault="00703B18" w:rsidP="00B275F2">
      <w:pPr>
        <w:pStyle w:val="normal0"/>
        <w:numPr>
          <w:ilvl w:val="0"/>
          <w:numId w:val="12"/>
        </w:numPr>
        <w:jc w:val="both"/>
        <w:rPr>
          <w:rFonts w:ascii="Trebuchet MS" w:hAnsi="Trebuchet MS" w:cs="Arial"/>
          <w:color w:val="000000" w:themeColor="text1"/>
          <w:sz w:val="24"/>
          <w:szCs w:val="24"/>
          <w:lang w:val="ro-RO"/>
        </w:rPr>
      </w:pPr>
      <w:r w:rsidRPr="00FE3811">
        <w:rPr>
          <w:rFonts w:ascii="Trebuchet MS" w:hAnsi="Trebuchet MS" w:cs="Arial"/>
          <w:color w:val="000000" w:themeColor="text1"/>
          <w:sz w:val="24"/>
          <w:szCs w:val="24"/>
          <w:lang w:val="ro-RO"/>
        </w:rPr>
        <w:t>Apa potabilă distribuită utilizatorilor trebuie să îndeplinească, la branşamentele acestora, condiţiile de potabilitate prevăzute în normele tehnice şi reglementările legale în vigoare, precum şi parametrii de debit şi presiune precizaţi în acordurile şi contractele de furnizare.</w:t>
      </w:r>
    </w:p>
    <w:p w:rsidR="00703B18" w:rsidRPr="00FE3811" w:rsidRDefault="00703B18" w:rsidP="00B275F2">
      <w:pPr>
        <w:pStyle w:val="normal0"/>
        <w:numPr>
          <w:ilvl w:val="0"/>
          <w:numId w:val="12"/>
        </w:numPr>
        <w:jc w:val="both"/>
        <w:rPr>
          <w:rFonts w:ascii="Trebuchet MS" w:hAnsi="Trebuchet MS" w:cs="Arial"/>
          <w:color w:val="000000" w:themeColor="text1"/>
          <w:sz w:val="24"/>
          <w:szCs w:val="24"/>
          <w:lang w:val="ro-RO"/>
        </w:rPr>
      </w:pPr>
      <w:r w:rsidRPr="00FE3811">
        <w:rPr>
          <w:rFonts w:ascii="Trebuchet MS" w:hAnsi="Trebuchet MS" w:cs="Arial"/>
          <w:color w:val="000000" w:themeColor="text1"/>
          <w:sz w:val="24"/>
          <w:szCs w:val="24"/>
          <w:lang w:val="ro-RO"/>
        </w:rPr>
        <w:t>Utilizarea apei potabile în alt</w:t>
      </w:r>
      <w:r w:rsidR="00FE3811">
        <w:rPr>
          <w:rFonts w:ascii="Trebuchet MS" w:hAnsi="Trebuchet MS" w:cs="Arial"/>
          <w:color w:val="000000" w:themeColor="text1"/>
          <w:sz w:val="24"/>
          <w:szCs w:val="24"/>
          <w:lang w:val="ro-RO"/>
        </w:rPr>
        <w:t>e scopuri decât cele menţionate</w:t>
      </w:r>
      <w:r w:rsidRPr="00FE3811">
        <w:rPr>
          <w:rFonts w:ascii="Trebuchet MS" w:hAnsi="Trebuchet MS" w:cs="Arial"/>
          <w:color w:val="000000" w:themeColor="text1"/>
          <w:sz w:val="24"/>
          <w:szCs w:val="24"/>
          <w:lang w:val="ro-RO"/>
        </w:rPr>
        <w:t xml:space="preserve"> este permisă numai în măsura în care există disponibilităţi faţă de necesarul de apă potabilă al localităţilor, stabilit potrivit prescripţiilor tehnice în vigoare.</w:t>
      </w:r>
    </w:p>
    <w:p w:rsidR="00703B18" w:rsidRPr="00FE3811" w:rsidRDefault="00703B18" w:rsidP="00B275F2">
      <w:pPr>
        <w:pStyle w:val="normal0"/>
        <w:numPr>
          <w:ilvl w:val="0"/>
          <w:numId w:val="12"/>
        </w:numPr>
        <w:jc w:val="both"/>
        <w:rPr>
          <w:rFonts w:ascii="Trebuchet MS" w:hAnsi="Trebuchet MS" w:cs="Arial"/>
          <w:color w:val="000000" w:themeColor="text1"/>
          <w:sz w:val="24"/>
          <w:szCs w:val="24"/>
          <w:lang w:val="ro-RO"/>
        </w:rPr>
      </w:pPr>
      <w:r w:rsidRPr="00FE3811">
        <w:rPr>
          <w:rFonts w:ascii="Trebuchet MS" w:hAnsi="Trebuchet MS" w:cs="Arial"/>
          <w:color w:val="000000" w:themeColor="text1"/>
          <w:sz w:val="24"/>
          <w:szCs w:val="24"/>
          <w:lang w:val="ro-RO"/>
        </w:rPr>
        <w:t>În cazul în care cerinţele de apă potabilă ale operatorilor economici nu pot fi acoperite integral sau pot fi acoperite numai parţial, aceştia pot să îşi asigure alimentarea cu apă potabilă prin sisteme proprii, realizate şi exploatate în condiţiile legii.</w:t>
      </w:r>
    </w:p>
    <w:p w:rsidR="00703B18" w:rsidRPr="00FE3811" w:rsidRDefault="00703B18" w:rsidP="00B275F2">
      <w:pPr>
        <w:pStyle w:val="normal0"/>
        <w:numPr>
          <w:ilvl w:val="0"/>
          <w:numId w:val="12"/>
        </w:numPr>
        <w:jc w:val="both"/>
        <w:rPr>
          <w:rFonts w:ascii="Trebuchet MS" w:hAnsi="Trebuchet MS" w:cs="Arial"/>
          <w:color w:val="000000" w:themeColor="text1"/>
          <w:sz w:val="24"/>
          <w:szCs w:val="24"/>
          <w:lang w:val="ro-RO"/>
        </w:rPr>
      </w:pPr>
      <w:r w:rsidRPr="00FE3811">
        <w:rPr>
          <w:rFonts w:ascii="Trebuchet MS" w:hAnsi="Trebuchet MS" w:cs="Arial"/>
          <w:color w:val="000000" w:themeColor="text1"/>
          <w:sz w:val="24"/>
          <w:szCs w:val="24"/>
          <w:lang w:val="ro-RO"/>
        </w:rPr>
        <w:t>Pentru satisfacerea altor nevoi, cum ar fi stropitul străzilor şi al spaţiilor verzi, spălatul pieţelor şi al străzilor, spălarea periodică a sistemului de canalizare, spălarea autovehiculelor şi consumul tehnologic al unităţilor industriale, se va utiliza cu precădere apă industrială.</w:t>
      </w:r>
    </w:p>
    <w:p w:rsidR="00703B18" w:rsidRPr="00FE3811" w:rsidRDefault="00703B18" w:rsidP="00B275F2">
      <w:pPr>
        <w:pStyle w:val="normal0"/>
        <w:numPr>
          <w:ilvl w:val="0"/>
          <w:numId w:val="12"/>
        </w:numPr>
        <w:jc w:val="both"/>
        <w:rPr>
          <w:rFonts w:ascii="Trebuchet MS" w:hAnsi="Trebuchet MS" w:cs="Arial"/>
          <w:color w:val="000000" w:themeColor="text1"/>
          <w:sz w:val="24"/>
          <w:szCs w:val="24"/>
          <w:lang w:val="ro-RO"/>
        </w:rPr>
      </w:pPr>
      <w:r w:rsidRPr="00FE3811">
        <w:rPr>
          <w:rFonts w:ascii="Trebuchet MS" w:hAnsi="Trebuchet MS" w:cs="Arial"/>
          <w:color w:val="000000" w:themeColor="text1"/>
          <w:sz w:val="24"/>
          <w:szCs w:val="24"/>
          <w:lang w:val="ro-RO"/>
        </w:rPr>
        <w:t>Apa industrială sau cu caracter nepotabil se poate asigura fie prin sisteme publice de alimentare cu apă industrială, fie prin sisteme individuale realizate şi exploatate de operatorii economici.</w:t>
      </w:r>
    </w:p>
    <w:p w:rsidR="00703B18" w:rsidRPr="00FE3811" w:rsidRDefault="00703B18" w:rsidP="00B275F2">
      <w:pPr>
        <w:pStyle w:val="normal0"/>
        <w:numPr>
          <w:ilvl w:val="0"/>
          <w:numId w:val="12"/>
        </w:numPr>
        <w:jc w:val="both"/>
        <w:rPr>
          <w:rFonts w:ascii="Trebuchet MS" w:hAnsi="Trebuchet MS" w:cs="Arial"/>
          <w:color w:val="000000" w:themeColor="text1"/>
          <w:sz w:val="24"/>
          <w:szCs w:val="24"/>
          <w:lang w:val="ro-RO"/>
        </w:rPr>
      </w:pPr>
      <w:r w:rsidRPr="00FE3811">
        <w:rPr>
          <w:rFonts w:ascii="Trebuchet MS" w:hAnsi="Trebuchet MS" w:cs="Arial"/>
          <w:color w:val="000000" w:themeColor="text1"/>
          <w:sz w:val="24"/>
          <w:szCs w:val="24"/>
          <w:lang w:val="ro-RO"/>
        </w:rPr>
        <w:t>Se interzice orice legătură sau interconectare între sistemele de alimentare cu apă potabilă şi sistemele de alimentare cu apă industrială.</w:t>
      </w:r>
    </w:p>
    <w:p w:rsidR="0095296C" w:rsidRPr="00FE3811" w:rsidRDefault="0095296C" w:rsidP="0095296C">
      <w:pPr>
        <w:spacing w:after="0" w:line="240" w:lineRule="auto"/>
        <w:jc w:val="both"/>
        <w:rPr>
          <w:rFonts w:ascii="Trebuchet MS" w:eastAsia="Times New Roman" w:hAnsi="Trebuchet MS" w:cs="Arial"/>
          <w:b/>
          <w:bCs/>
          <w:i/>
          <w:iCs/>
          <w:color w:val="000000" w:themeColor="text1"/>
          <w:sz w:val="24"/>
          <w:szCs w:val="24"/>
          <w:lang w:eastAsia="ro-RO"/>
        </w:rPr>
      </w:pPr>
    </w:p>
    <w:p w:rsidR="00FE3811" w:rsidRPr="00FE3811" w:rsidRDefault="00FE3811" w:rsidP="00FE3811">
      <w:pPr>
        <w:pStyle w:val="ListParagraph"/>
        <w:numPr>
          <w:ilvl w:val="0"/>
          <w:numId w:val="36"/>
        </w:numPr>
        <w:spacing w:after="0" w:line="240" w:lineRule="auto"/>
        <w:jc w:val="both"/>
        <w:rPr>
          <w:rFonts w:ascii="Trebuchet MS" w:hAnsi="Trebuchet MS" w:cs="Courier New"/>
          <w:color w:val="000000"/>
          <w:sz w:val="24"/>
          <w:szCs w:val="24"/>
          <w:u w:val="single"/>
        </w:rPr>
      </w:pPr>
      <w:r w:rsidRPr="00FE3811">
        <w:rPr>
          <w:rFonts w:ascii="Trebuchet MS" w:hAnsi="Trebuchet MS" w:cs="Courier New"/>
          <w:color w:val="000000"/>
          <w:sz w:val="24"/>
          <w:szCs w:val="24"/>
          <w:u w:val="single"/>
        </w:rPr>
        <w:t xml:space="preserve">Canalizare și epurare </w:t>
      </w:r>
    </w:p>
    <w:p w:rsidR="00FE3811" w:rsidRPr="00FE3811" w:rsidRDefault="00FE3811" w:rsidP="0095296C">
      <w:pPr>
        <w:spacing w:after="0" w:line="240" w:lineRule="auto"/>
        <w:jc w:val="both"/>
        <w:rPr>
          <w:rFonts w:ascii="Trebuchet MS" w:hAnsi="Trebuchet MS" w:cs="Courier New"/>
          <w:color w:val="000000"/>
          <w:sz w:val="24"/>
          <w:szCs w:val="24"/>
          <w:u w:val="single"/>
        </w:rPr>
      </w:pPr>
    </w:p>
    <w:p w:rsidR="00FE3811" w:rsidRPr="00FE3811" w:rsidRDefault="00FE3811" w:rsidP="00FE3811">
      <w:pPr>
        <w:pStyle w:val="ListParagraph"/>
        <w:numPr>
          <w:ilvl w:val="0"/>
          <w:numId w:val="32"/>
        </w:numPr>
        <w:spacing w:after="0" w:line="240" w:lineRule="auto"/>
        <w:jc w:val="both"/>
        <w:rPr>
          <w:rFonts w:ascii="Trebuchet MS" w:hAnsi="Trebuchet MS" w:cs="Courier New"/>
          <w:color w:val="000000"/>
          <w:sz w:val="24"/>
          <w:szCs w:val="24"/>
        </w:rPr>
      </w:pPr>
      <w:r w:rsidRPr="00FE3811">
        <w:rPr>
          <w:rFonts w:ascii="Trebuchet MS" w:hAnsi="Trebuchet MS" w:cs="Courier New"/>
          <w:color w:val="000000"/>
          <w:sz w:val="24"/>
          <w:szCs w:val="24"/>
        </w:rPr>
        <w:t>Sistemul de canalizare trebuie să asigure cu precădere colectarea, transportul, epurarea şi evacuarea într-un receptor natural a apelor uzate provenite de la utilizatorii serviciului de alimentare cu apă, precum şi a apelor pluviale sau de suprafaţă colectate de pe teritoriul localităţilor.</w:t>
      </w:r>
    </w:p>
    <w:p w:rsidR="00FE3811" w:rsidRPr="00FE3811" w:rsidRDefault="00FE3811" w:rsidP="00FE3811">
      <w:pPr>
        <w:pStyle w:val="ListParagraph"/>
        <w:numPr>
          <w:ilvl w:val="0"/>
          <w:numId w:val="33"/>
        </w:numPr>
        <w:spacing w:after="0" w:line="240" w:lineRule="auto"/>
        <w:jc w:val="both"/>
        <w:rPr>
          <w:rFonts w:ascii="Trebuchet MS" w:eastAsia="Times New Roman" w:hAnsi="Trebuchet MS" w:cs="Arial"/>
          <w:b/>
          <w:bCs/>
          <w:i/>
          <w:iCs/>
          <w:color w:val="000000" w:themeColor="text1"/>
          <w:sz w:val="24"/>
          <w:szCs w:val="24"/>
          <w:lang w:eastAsia="ro-RO"/>
        </w:rPr>
      </w:pPr>
      <w:r w:rsidRPr="00FE3811">
        <w:rPr>
          <w:rFonts w:ascii="Trebuchet MS" w:hAnsi="Trebuchet MS" w:cs="Courier New"/>
          <w:color w:val="000000"/>
          <w:sz w:val="24"/>
          <w:szCs w:val="24"/>
        </w:rPr>
        <w:t>Nămolurile provenite din staţiile de tratare a apei, din sistemele de canalizare şi din staţiile de epurare a apelor uzate orăşeneşti se tratează şi se prelucrează în vederea neutralizării, deshidratării, depozitării controlate sau valorificării, potrivit reglementărilor legale în vigoare privind protecţia şi conservarea mediului, respectiv igiena şi sănătatea populaţiei.</w:t>
      </w:r>
    </w:p>
    <w:p w:rsidR="00FE3811" w:rsidRPr="00FE3811" w:rsidRDefault="00FE3811" w:rsidP="00FE3811">
      <w:pPr>
        <w:pStyle w:val="ListParagraph"/>
        <w:numPr>
          <w:ilvl w:val="0"/>
          <w:numId w:val="33"/>
        </w:numPr>
        <w:spacing w:after="0" w:line="240" w:lineRule="auto"/>
        <w:jc w:val="both"/>
        <w:rPr>
          <w:rFonts w:ascii="Trebuchet MS" w:eastAsia="Times New Roman" w:hAnsi="Trebuchet MS" w:cs="Arial"/>
          <w:b/>
          <w:bCs/>
          <w:i/>
          <w:iCs/>
          <w:color w:val="000000" w:themeColor="text1"/>
          <w:sz w:val="24"/>
          <w:szCs w:val="24"/>
          <w:lang w:eastAsia="ro-RO"/>
        </w:rPr>
      </w:pPr>
      <w:r w:rsidRPr="00FE3811">
        <w:rPr>
          <w:rFonts w:ascii="Trebuchet MS" w:hAnsi="Trebuchet MS" w:cs="Courier New"/>
          <w:color w:val="000000"/>
          <w:sz w:val="24"/>
          <w:szCs w:val="24"/>
        </w:rPr>
        <w:t>Apele uzate evacuate în sistemele de canalizare trebuie să respecte condiţiile precizate prin acordul de preluare în canalizarea publică, respectiv prin contractul de prestare a serviciului, precum şi pe cele impuse prin reglementările tehnice în vigoare, astfel încât prin natura, cantitatea ori calitatea lor să nu conducă la:</w:t>
      </w:r>
    </w:p>
    <w:p w:rsidR="00FE3811" w:rsidRPr="00FE3811" w:rsidRDefault="00FE3811" w:rsidP="00FE3811">
      <w:pPr>
        <w:pStyle w:val="ListParagraph"/>
        <w:spacing w:after="0" w:line="240" w:lineRule="auto"/>
        <w:ind w:left="1416"/>
        <w:jc w:val="both"/>
        <w:rPr>
          <w:rFonts w:ascii="Trebuchet MS" w:hAnsi="Trebuchet MS" w:cs="Courier New"/>
          <w:color w:val="000000"/>
          <w:sz w:val="24"/>
          <w:szCs w:val="24"/>
        </w:rPr>
      </w:pPr>
      <w:r w:rsidRPr="00FE3811">
        <w:rPr>
          <w:rFonts w:ascii="Trebuchet MS" w:hAnsi="Trebuchet MS" w:cs="Courier New"/>
          <w:color w:val="000000"/>
          <w:sz w:val="24"/>
          <w:szCs w:val="24"/>
        </w:rPr>
        <w:t>a) degradarea construcţiilor şi instalaţiilor componente ale sistemelor de canalizare;</w:t>
      </w:r>
      <w:r w:rsidRPr="00FE3811">
        <w:rPr>
          <w:rFonts w:ascii="Trebuchet MS" w:hAnsi="Trebuchet MS"/>
          <w:color w:val="000000"/>
          <w:sz w:val="24"/>
          <w:szCs w:val="24"/>
        </w:rPr>
        <w:br/>
      </w:r>
      <w:r w:rsidRPr="00FE3811">
        <w:rPr>
          <w:rFonts w:ascii="Trebuchet MS" w:hAnsi="Trebuchet MS" w:cs="Courier New"/>
          <w:color w:val="000000"/>
          <w:sz w:val="24"/>
          <w:szCs w:val="24"/>
        </w:rPr>
        <w:t>b) diminuarea capacităţii de transport a reţelelor şi a canalelor colectoare;</w:t>
      </w:r>
      <w:r w:rsidRPr="00FE3811">
        <w:rPr>
          <w:rFonts w:ascii="Trebuchet MS" w:hAnsi="Trebuchet MS"/>
          <w:color w:val="000000"/>
          <w:sz w:val="24"/>
          <w:szCs w:val="24"/>
        </w:rPr>
        <w:br/>
      </w:r>
      <w:r w:rsidRPr="00FE3811">
        <w:rPr>
          <w:rFonts w:ascii="Trebuchet MS" w:hAnsi="Trebuchet MS" w:cs="Courier New"/>
          <w:color w:val="000000"/>
          <w:sz w:val="24"/>
          <w:szCs w:val="24"/>
        </w:rPr>
        <w:lastRenderedPageBreak/>
        <w:t>c) perturbarea funcţionării normale a staţiei de epurare, prin depăşirea debitului şi a încărcării sau prin inhibarea proceselor de epurare;</w:t>
      </w:r>
    </w:p>
    <w:p w:rsidR="00FE3811" w:rsidRPr="00FE3811" w:rsidRDefault="00FE3811" w:rsidP="00FE3811">
      <w:pPr>
        <w:pStyle w:val="ListParagraph"/>
        <w:spacing w:after="0" w:line="240" w:lineRule="auto"/>
        <w:ind w:left="1416"/>
        <w:jc w:val="both"/>
        <w:rPr>
          <w:rFonts w:ascii="Trebuchet MS" w:hAnsi="Trebuchet MS" w:cs="Courier New"/>
          <w:color w:val="000000"/>
          <w:sz w:val="24"/>
          <w:szCs w:val="24"/>
        </w:rPr>
      </w:pPr>
      <w:r w:rsidRPr="00FE3811">
        <w:rPr>
          <w:rFonts w:ascii="Trebuchet MS" w:hAnsi="Trebuchet MS" w:cs="Courier New"/>
          <w:color w:val="000000"/>
          <w:sz w:val="24"/>
          <w:szCs w:val="24"/>
        </w:rPr>
        <w:t>d) apariţia unor pericole pentru igiena şi sănătatea populaţiei sau a personalului de exploatare a sistemului;</w:t>
      </w:r>
    </w:p>
    <w:p w:rsidR="00FE3811" w:rsidRPr="00FE3811" w:rsidRDefault="00FE3811" w:rsidP="00FE3811">
      <w:pPr>
        <w:pStyle w:val="ListParagraph"/>
        <w:spacing w:after="0" w:line="240" w:lineRule="auto"/>
        <w:ind w:firstLine="696"/>
        <w:jc w:val="both"/>
        <w:rPr>
          <w:rFonts w:ascii="Trebuchet MS" w:hAnsi="Trebuchet MS" w:cs="Courier New"/>
          <w:color w:val="000000"/>
          <w:sz w:val="24"/>
          <w:szCs w:val="24"/>
        </w:rPr>
      </w:pPr>
      <w:r w:rsidRPr="00FE3811">
        <w:rPr>
          <w:rFonts w:ascii="Trebuchet MS" w:hAnsi="Trebuchet MS" w:cs="Courier New"/>
          <w:color w:val="000000"/>
          <w:sz w:val="24"/>
          <w:szCs w:val="24"/>
        </w:rPr>
        <w:t>e) apariţia pericolelor de explozie.</w:t>
      </w:r>
    </w:p>
    <w:p w:rsidR="00FE3811" w:rsidRPr="00FE3811" w:rsidRDefault="00FE3811" w:rsidP="00FE3811">
      <w:pPr>
        <w:pStyle w:val="ListParagraph"/>
        <w:numPr>
          <w:ilvl w:val="0"/>
          <w:numId w:val="35"/>
        </w:numPr>
        <w:spacing w:after="0" w:line="240" w:lineRule="auto"/>
        <w:jc w:val="both"/>
        <w:rPr>
          <w:rFonts w:ascii="Trebuchet MS" w:eastAsia="Times New Roman" w:hAnsi="Trebuchet MS" w:cs="Arial"/>
          <w:b/>
          <w:bCs/>
          <w:i/>
          <w:iCs/>
          <w:color w:val="000000" w:themeColor="text1"/>
          <w:sz w:val="24"/>
          <w:szCs w:val="24"/>
          <w:lang w:eastAsia="ro-RO"/>
        </w:rPr>
      </w:pPr>
      <w:r w:rsidRPr="00FE3811">
        <w:rPr>
          <w:rFonts w:ascii="Trebuchet MS" w:hAnsi="Trebuchet MS" w:cs="Courier New"/>
          <w:color w:val="000000"/>
          <w:sz w:val="24"/>
          <w:szCs w:val="24"/>
        </w:rPr>
        <w:t>Evacuarea în receptorii naturali a apelor uzate epurate şi depozitarea nămolurilor provenite din staţiile de epurare se fac numai în condiţiile calitative şi cantitative precizate în avizele, acordurile şi autorizaţiile de mediu eliberate de autorităţile competente, potrivit reglementărilor în vigoare din domeniul protecţiei calităţii apei şi a mediului, astfel încât să se garanteze protecţia şi conservarea mediului, respectiv igiena şi sănătatea populaţiei.</w:t>
      </w:r>
    </w:p>
    <w:p w:rsidR="0095296C" w:rsidRPr="00FE3811" w:rsidRDefault="00FE3811" w:rsidP="00FE3811">
      <w:pPr>
        <w:pStyle w:val="ListParagraph"/>
        <w:numPr>
          <w:ilvl w:val="0"/>
          <w:numId w:val="35"/>
        </w:numPr>
        <w:spacing w:after="0" w:line="240" w:lineRule="auto"/>
        <w:jc w:val="both"/>
        <w:rPr>
          <w:rFonts w:ascii="Trebuchet MS" w:eastAsia="Times New Roman" w:hAnsi="Trebuchet MS" w:cs="Arial"/>
          <w:b/>
          <w:bCs/>
          <w:i/>
          <w:iCs/>
          <w:color w:val="000000" w:themeColor="text1"/>
          <w:sz w:val="24"/>
          <w:szCs w:val="24"/>
          <w:lang w:eastAsia="ro-RO"/>
        </w:rPr>
      </w:pPr>
      <w:r w:rsidRPr="00FE3811">
        <w:rPr>
          <w:rFonts w:ascii="Trebuchet MS" w:hAnsi="Trebuchet MS" w:cs="Courier New"/>
          <w:color w:val="000000"/>
          <w:sz w:val="24"/>
          <w:szCs w:val="24"/>
        </w:rPr>
        <w:t>Preluarea în sistemele de canalizare a apelor uzate provenite de la operatori economici industriali sau de la alţi utilizatori neracordaţi la reţelele publice de distribuţie a apei se poate aproba numai în măsura în care capacitatea sistemelor nu este depăşită din punct de vedere hidraulic sau al încărcării cu substanţe impurificatoare şi numai dacă nu conţin poluanţi toxici sau care pot inhiba ori bloca procesul de epurare.</w:t>
      </w:r>
    </w:p>
    <w:p w:rsidR="00FE3811" w:rsidRDefault="00FE3811" w:rsidP="00FE3811">
      <w:pPr>
        <w:spacing w:after="0" w:line="240" w:lineRule="auto"/>
        <w:jc w:val="both"/>
        <w:rPr>
          <w:rFonts w:ascii="Trebuchet MS" w:eastAsia="Times New Roman" w:hAnsi="Trebuchet MS" w:cs="Arial"/>
          <w:b/>
          <w:bCs/>
          <w:i/>
          <w:iCs/>
          <w:color w:val="000000" w:themeColor="text1"/>
          <w:sz w:val="24"/>
          <w:szCs w:val="24"/>
          <w:lang w:eastAsia="ro-RO"/>
        </w:rPr>
      </w:pPr>
    </w:p>
    <w:p w:rsidR="00FE3811" w:rsidRPr="00FE3811" w:rsidRDefault="00FE3811" w:rsidP="00FE3811">
      <w:pPr>
        <w:pStyle w:val="normal0"/>
        <w:numPr>
          <w:ilvl w:val="0"/>
          <w:numId w:val="36"/>
        </w:numPr>
        <w:jc w:val="both"/>
        <w:rPr>
          <w:rFonts w:ascii="Trebuchet MS" w:hAnsi="Trebuchet MS" w:cs="Arial"/>
          <w:color w:val="000000" w:themeColor="text1"/>
          <w:sz w:val="24"/>
          <w:szCs w:val="24"/>
          <w:lang w:val="ro-RO"/>
        </w:rPr>
      </w:pPr>
      <w:r w:rsidRPr="00FE3811">
        <w:rPr>
          <w:rFonts w:ascii="Trebuchet MS" w:hAnsi="Trebuchet MS" w:cs="Arial"/>
          <w:color w:val="000000" w:themeColor="text1"/>
          <w:sz w:val="24"/>
          <w:szCs w:val="24"/>
          <w:lang w:val="ro-RO"/>
        </w:rPr>
        <w:t>Bunurile aferente infrastructurii tehnico-edilitare aparţinând sistemului de alimentare cu apă şi de canalizare realizate prin investiţii noi de către o unitate administrativ-teritorială pe raza unei alte unităţi administrativ-teritoriale aparţin domeniului public al unităţii administrativ-teritoriale pe care o deservesc.</w:t>
      </w:r>
    </w:p>
    <w:p w:rsidR="00FE3811" w:rsidRPr="00FE3811" w:rsidRDefault="00FE3811" w:rsidP="00FE3811">
      <w:pPr>
        <w:spacing w:after="0" w:line="240" w:lineRule="auto"/>
        <w:jc w:val="both"/>
        <w:rPr>
          <w:rFonts w:ascii="Trebuchet MS" w:eastAsia="Times New Roman" w:hAnsi="Trebuchet MS" w:cs="Arial"/>
          <w:b/>
          <w:bCs/>
          <w:i/>
          <w:iCs/>
          <w:color w:val="000000" w:themeColor="text1"/>
          <w:sz w:val="24"/>
          <w:szCs w:val="24"/>
          <w:lang w:eastAsia="ro-RO"/>
        </w:rPr>
      </w:pPr>
    </w:p>
    <w:sectPr w:rsidR="00FE3811" w:rsidRPr="00FE3811" w:rsidSect="00AC0E17">
      <w:pgSz w:w="11906" w:h="16838"/>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25pt;height:11.25pt" o:bullet="t">
        <v:imagedata r:id="rId1" o:title="msoF07"/>
      </v:shape>
    </w:pict>
  </w:numPicBullet>
  <w:abstractNum w:abstractNumId="0">
    <w:nsid w:val="00B82ED2"/>
    <w:multiLevelType w:val="hybridMultilevel"/>
    <w:tmpl w:val="CDD63832"/>
    <w:lvl w:ilvl="0" w:tplc="0418000B">
      <w:start w:val="1"/>
      <w:numFmt w:val="bullet"/>
      <w:lvlText w:val=""/>
      <w:lvlJc w:val="left"/>
      <w:pPr>
        <w:ind w:left="865" w:hanging="360"/>
      </w:pPr>
      <w:rPr>
        <w:rFonts w:ascii="Wingdings" w:hAnsi="Wingdings" w:hint="default"/>
      </w:rPr>
    </w:lvl>
    <w:lvl w:ilvl="1" w:tplc="04180003" w:tentative="1">
      <w:start w:val="1"/>
      <w:numFmt w:val="bullet"/>
      <w:lvlText w:val="o"/>
      <w:lvlJc w:val="left"/>
      <w:pPr>
        <w:ind w:left="1585" w:hanging="360"/>
      </w:pPr>
      <w:rPr>
        <w:rFonts w:ascii="Courier New" w:hAnsi="Courier New" w:cs="Courier New" w:hint="default"/>
      </w:rPr>
    </w:lvl>
    <w:lvl w:ilvl="2" w:tplc="04180005" w:tentative="1">
      <w:start w:val="1"/>
      <w:numFmt w:val="bullet"/>
      <w:lvlText w:val=""/>
      <w:lvlJc w:val="left"/>
      <w:pPr>
        <w:ind w:left="2305" w:hanging="360"/>
      </w:pPr>
      <w:rPr>
        <w:rFonts w:ascii="Wingdings" w:hAnsi="Wingdings" w:hint="default"/>
      </w:rPr>
    </w:lvl>
    <w:lvl w:ilvl="3" w:tplc="04180001" w:tentative="1">
      <w:start w:val="1"/>
      <w:numFmt w:val="bullet"/>
      <w:lvlText w:val=""/>
      <w:lvlJc w:val="left"/>
      <w:pPr>
        <w:ind w:left="3025" w:hanging="360"/>
      </w:pPr>
      <w:rPr>
        <w:rFonts w:ascii="Symbol" w:hAnsi="Symbol" w:hint="default"/>
      </w:rPr>
    </w:lvl>
    <w:lvl w:ilvl="4" w:tplc="04180003" w:tentative="1">
      <w:start w:val="1"/>
      <w:numFmt w:val="bullet"/>
      <w:lvlText w:val="o"/>
      <w:lvlJc w:val="left"/>
      <w:pPr>
        <w:ind w:left="3745" w:hanging="360"/>
      </w:pPr>
      <w:rPr>
        <w:rFonts w:ascii="Courier New" w:hAnsi="Courier New" w:cs="Courier New" w:hint="default"/>
      </w:rPr>
    </w:lvl>
    <w:lvl w:ilvl="5" w:tplc="04180005" w:tentative="1">
      <w:start w:val="1"/>
      <w:numFmt w:val="bullet"/>
      <w:lvlText w:val=""/>
      <w:lvlJc w:val="left"/>
      <w:pPr>
        <w:ind w:left="4465" w:hanging="360"/>
      </w:pPr>
      <w:rPr>
        <w:rFonts w:ascii="Wingdings" w:hAnsi="Wingdings" w:hint="default"/>
      </w:rPr>
    </w:lvl>
    <w:lvl w:ilvl="6" w:tplc="04180001" w:tentative="1">
      <w:start w:val="1"/>
      <w:numFmt w:val="bullet"/>
      <w:lvlText w:val=""/>
      <w:lvlJc w:val="left"/>
      <w:pPr>
        <w:ind w:left="5185" w:hanging="360"/>
      </w:pPr>
      <w:rPr>
        <w:rFonts w:ascii="Symbol" w:hAnsi="Symbol" w:hint="default"/>
      </w:rPr>
    </w:lvl>
    <w:lvl w:ilvl="7" w:tplc="04180003" w:tentative="1">
      <w:start w:val="1"/>
      <w:numFmt w:val="bullet"/>
      <w:lvlText w:val="o"/>
      <w:lvlJc w:val="left"/>
      <w:pPr>
        <w:ind w:left="5905" w:hanging="360"/>
      </w:pPr>
      <w:rPr>
        <w:rFonts w:ascii="Courier New" w:hAnsi="Courier New" w:cs="Courier New" w:hint="default"/>
      </w:rPr>
    </w:lvl>
    <w:lvl w:ilvl="8" w:tplc="04180005" w:tentative="1">
      <w:start w:val="1"/>
      <w:numFmt w:val="bullet"/>
      <w:lvlText w:val=""/>
      <w:lvlJc w:val="left"/>
      <w:pPr>
        <w:ind w:left="6625" w:hanging="360"/>
      </w:pPr>
      <w:rPr>
        <w:rFonts w:ascii="Wingdings" w:hAnsi="Wingdings" w:hint="default"/>
      </w:rPr>
    </w:lvl>
  </w:abstractNum>
  <w:abstractNum w:abstractNumId="1">
    <w:nsid w:val="01EA178D"/>
    <w:multiLevelType w:val="hybridMultilevel"/>
    <w:tmpl w:val="8DE060FA"/>
    <w:lvl w:ilvl="0" w:tplc="B8146F02">
      <w:start w:val="1"/>
      <w:numFmt w:val="bullet"/>
      <w:lvlText w:val=""/>
      <w:lvlJc w:val="left"/>
      <w:pPr>
        <w:ind w:left="720" w:hanging="360"/>
      </w:pPr>
      <w:rPr>
        <w:rFonts w:ascii="Symbol" w:hAnsi="Symbol"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1B7441"/>
    <w:multiLevelType w:val="hybridMultilevel"/>
    <w:tmpl w:val="7F184AF6"/>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6A755F6"/>
    <w:multiLevelType w:val="hybridMultilevel"/>
    <w:tmpl w:val="31AC15D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9E596E"/>
    <w:multiLevelType w:val="hybridMultilevel"/>
    <w:tmpl w:val="126620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5A4114"/>
    <w:multiLevelType w:val="hybridMultilevel"/>
    <w:tmpl w:val="E0FE0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7D6B67"/>
    <w:multiLevelType w:val="hybridMultilevel"/>
    <w:tmpl w:val="24427A3C"/>
    <w:lvl w:ilvl="0" w:tplc="F200AC9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015348B"/>
    <w:multiLevelType w:val="hybridMultilevel"/>
    <w:tmpl w:val="4570307E"/>
    <w:lvl w:ilvl="0" w:tplc="856264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0401514"/>
    <w:multiLevelType w:val="hybridMultilevel"/>
    <w:tmpl w:val="ABCC41EA"/>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15C2BED"/>
    <w:multiLevelType w:val="hybridMultilevel"/>
    <w:tmpl w:val="DA7C65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CC604EF"/>
    <w:multiLevelType w:val="hybridMultilevel"/>
    <w:tmpl w:val="430237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5F0488"/>
    <w:multiLevelType w:val="hybridMultilevel"/>
    <w:tmpl w:val="954C0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FA289C"/>
    <w:multiLevelType w:val="hybridMultilevel"/>
    <w:tmpl w:val="2CAAFD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A95F6D"/>
    <w:multiLevelType w:val="hybridMultilevel"/>
    <w:tmpl w:val="3B70C100"/>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
    <w:nsid w:val="39757D4C"/>
    <w:multiLevelType w:val="hybridMultilevel"/>
    <w:tmpl w:val="01022380"/>
    <w:lvl w:ilvl="0" w:tplc="5CE64A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ABD36E0"/>
    <w:multiLevelType w:val="hybridMultilevel"/>
    <w:tmpl w:val="313AD0B0"/>
    <w:lvl w:ilvl="0" w:tplc="75A01614">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B9212EC"/>
    <w:multiLevelType w:val="multilevel"/>
    <w:tmpl w:val="508C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C361364"/>
    <w:multiLevelType w:val="hybridMultilevel"/>
    <w:tmpl w:val="480C5B7A"/>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18">
    <w:nsid w:val="3DA65B60"/>
    <w:multiLevelType w:val="hybridMultilevel"/>
    <w:tmpl w:val="7B76CF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E811162"/>
    <w:multiLevelType w:val="hybridMultilevel"/>
    <w:tmpl w:val="39B89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F48647C"/>
    <w:multiLevelType w:val="hybridMultilevel"/>
    <w:tmpl w:val="228C962E"/>
    <w:lvl w:ilvl="0" w:tplc="E7623C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36255E9"/>
    <w:multiLevelType w:val="hybridMultilevel"/>
    <w:tmpl w:val="3DB46D8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A67BE3"/>
    <w:multiLevelType w:val="hybridMultilevel"/>
    <w:tmpl w:val="FFEA6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4FD5773"/>
    <w:multiLevelType w:val="hybridMultilevel"/>
    <w:tmpl w:val="5CDE2C5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63643CF"/>
    <w:multiLevelType w:val="hybridMultilevel"/>
    <w:tmpl w:val="3746F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65253DB"/>
    <w:multiLevelType w:val="hybridMultilevel"/>
    <w:tmpl w:val="1C123C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67A5016"/>
    <w:multiLevelType w:val="hybridMultilevel"/>
    <w:tmpl w:val="652CB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7EE0818"/>
    <w:multiLevelType w:val="hybridMultilevel"/>
    <w:tmpl w:val="E5709352"/>
    <w:lvl w:ilvl="0" w:tplc="5CBC35A2">
      <w:start w:val="7"/>
      <w:numFmt w:val="bullet"/>
      <w:lvlText w:val="-"/>
      <w:lvlJc w:val="left"/>
      <w:pPr>
        <w:ind w:left="720" w:hanging="360"/>
      </w:pPr>
      <w:rPr>
        <w:rFonts w:ascii="Arial" w:eastAsiaTheme="minorHAnsi" w:hAnsi="Arial" w:cs="Arial" w:hint="default"/>
        <w:color w:val="000000" w:themeColor="text1"/>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187C0A"/>
    <w:multiLevelType w:val="hybridMultilevel"/>
    <w:tmpl w:val="6B946BA2"/>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nsid w:val="5F977791"/>
    <w:multiLevelType w:val="hybridMultilevel"/>
    <w:tmpl w:val="ACDA99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896A7E"/>
    <w:multiLevelType w:val="hybridMultilevel"/>
    <w:tmpl w:val="9E6AF10A"/>
    <w:lvl w:ilvl="0" w:tplc="4E5A4D2A">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D581283"/>
    <w:multiLevelType w:val="hybridMultilevel"/>
    <w:tmpl w:val="DA5A4180"/>
    <w:lvl w:ilvl="0" w:tplc="08090001">
      <w:start w:val="1"/>
      <w:numFmt w:val="bullet"/>
      <w:lvlText w:val=""/>
      <w:lvlJc w:val="left"/>
      <w:pPr>
        <w:ind w:left="1519" w:hanging="360"/>
      </w:pPr>
      <w:rPr>
        <w:rFonts w:ascii="Symbol" w:hAnsi="Symbol" w:hint="default"/>
      </w:rPr>
    </w:lvl>
    <w:lvl w:ilvl="1" w:tplc="04180003" w:tentative="1">
      <w:start w:val="1"/>
      <w:numFmt w:val="bullet"/>
      <w:lvlText w:val="o"/>
      <w:lvlJc w:val="left"/>
      <w:pPr>
        <w:ind w:left="2239" w:hanging="360"/>
      </w:pPr>
      <w:rPr>
        <w:rFonts w:ascii="Courier New" w:hAnsi="Courier New" w:cs="Courier New" w:hint="default"/>
      </w:rPr>
    </w:lvl>
    <w:lvl w:ilvl="2" w:tplc="04180005" w:tentative="1">
      <w:start w:val="1"/>
      <w:numFmt w:val="bullet"/>
      <w:lvlText w:val=""/>
      <w:lvlJc w:val="left"/>
      <w:pPr>
        <w:ind w:left="2959" w:hanging="360"/>
      </w:pPr>
      <w:rPr>
        <w:rFonts w:ascii="Wingdings" w:hAnsi="Wingdings" w:hint="default"/>
      </w:rPr>
    </w:lvl>
    <w:lvl w:ilvl="3" w:tplc="04180001" w:tentative="1">
      <w:start w:val="1"/>
      <w:numFmt w:val="bullet"/>
      <w:lvlText w:val=""/>
      <w:lvlJc w:val="left"/>
      <w:pPr>
        <w:ind w:left="3679" w:hanging="360"/>
      </w:pPr>
      <w:rPr>
        <w:rFonts w:ascii="Symbol" w:hAnsi="Symbol" w:hint="default"/>
      </w:rPr>
    </w:lvl>
    <w:lvl w:ilvl="4" w:tplc="04180003" w:tentative="1">
      <w:start w:val="1"/>
      <w:numFmt w:val="bullet"/>
      <w:lvlText w:val="o"/>
      <w:lvlJc w:val="left"/>
      <w:pPr>
        <w:ind w:left="4399" w:hanging="360"/>
      </w:pPr>
      <w:rPr>
        <w:rFonts w:ascii="Courier New" w:hAnsi="Courier New" w:cs="Courier New" w:hint="default"/>
      </w:rPr>
    </w:lvl>
    <w:lvl w:ilvl="5" w:tplc="04180005" w:tentative="1">
      <w:start w:val="1"/>
      <w:numFmt w:val="bullet"/>
      <w:lvlText w:val=""/>
      <w:lvlJc w:val="left"/>
      <w:pPr>
        <w:ind w:left="5119" w:hanging="360"/>
      </w:pPr>
      <w:rPr>
        <w:rFonts w:ascii="Wingdings" w:hAnsi="Wingdings" w:hint="default"/>
      </w:rPr>
    </w:lvl>
    <w:lvl w:ilvl="6" w:tplc="04180001" w:tentative="1">
      <w:start w:val="1"/>
      <w:numFmt w:val="bullet"/>
      <w:lvlText w:val=""/>
      <w:lvlJc w:val="left"/>
      <w:pPr>
        <w:ind w:left="5839" w:hanging="360"/>
      </w:pPr>
      <w:rPr>
        <w:rFonts w:ascii="Symbol" w:hAnsi="Symbol" w:hint="default"/>
      </w:rPr>
    </w:lvl>
    <w:lvl w:ilvl="7" w:tplc="04180003" w:tentative="1">
      <w:start w:val="1"/>
      <w:numFmt w:val="bullet"/>
      <w:lvlText w:val="o"/>
      <w:lvlJc w:val="left"/>
      <w:pPr>
        <w:ind w:left="6559" w:hanging="360"/>
      </w:pPr>
      <w:rPr>
        <w:rFonts w:ascii="Courier New" w:hAnsi="Courier New" w:cs="Courier New" w:hint="default"/>
      </w:rPr>
    </w:lvl>
    <w:lvl w:ilvl="8" w:tplc="04180005" w:tentative="1">
      <w:start w:val="1"/>
      <w:numFmt w:val="bullet"/>
      <w:lvlText w:val=""/>
      <w:lvlJc w:val="left"/>
      <w:pPr>
        <w:ind w:left="7279" w:hanging="360"/>
      </w:pPr>
      <w:rPr>
        <w:rFonts w:ascii="Wingdings" w:hAnsi="Wingdings" w:hint="default"/>
      </w:rPr>
    </w:lvl>
  </w:abstractNum>
  <w:abstractNum w:abstractNumId="32">
    <w:nsid w:val="6DD00A6E"/>
    <w:multiLevelType w:val="hybridMultilevel"/>
    <w:tmpl w:val="93361338"/>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FD3303A"/>
    <w:multiLevelType w:val="hybridMultilevel"/>
    <w:tmpl w:val="38626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C0358C2"/>
    <w:multiLevelType w:val="hybridMultilevel"/>
    <w:tmpl w:val="A59E2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C5B111D"/>
    <w:multiLevelType w:val="hybridMultilevel"/>
    <w:tmpl w:val="29701AF2"/>
    <w:lvl w:ilvl="0" w:tplc="04180005">
      <w:start w:val="1"/>
      <w:numFmt w:val="bullet"/>
      <w:lvlText w:val=""/>
      <w:lvlJc w:val="left"/>
      <w:pPr>
        <w:ind w:left="793" w:hanging="360"/>
      </w:pPr>
      <w:rPr>
        <w:rFonts w:ascii="Wingdings" w:hAnsi="Wingdings"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num w:numId="1">
    <w:abstractNumId w:val="22"/>
  </w:num>
  <w:num w:numId="2">
    <w:abstractNumId w:val="19"/>
  </w:num>
  <w:num w:numId="3">
    <w:abstractNumId w:val="11"/>
  </w:num>
  <w:num w:numId="4">
    <w:abstractNumId w:val="35"/>
  </w:num>
  <w:num w:numId="5">
    <w:abstractNumId w:val="0"/>
  </w:num>
  <w:num w:numId="6">
    <w:abstractNumId w:val="5"/>
  </w:num>
  <w:num w:numId="7">
    <w:abstractNumId w:val="3"/>
  </w:num>
  <w:num w:numId="8">
    <w:abstractNumId w:val="13"/>
  </w:num>
  <w:num w:numId="9">
    <w:abstractNumId w:val="17"/>
  </w:num>
  <w:num w:numId="10">
    <w:abstractNumId w:val="20"/>
  </w:num>
  <w:num w:numId="11">
    <w:abstractNumId w:val="33"/>
  </w:num>
  <w:num w:numId="12">
    <w:abstractNumId w:val="16"/>
  </w:num>
  <w:num w:numId="13">
    <w:abstractNumId w:val="21"/>
  </w:num>
  <w:num w:numId="14">
    <w:abstractNumId w:val="30"/>
  </w:num>
  <w:num w:numId="15">
    <w:abstractNumId w:val="27"/>
  </w:num>
  <w:num w:numId="16">
    <w:abstractNumId w:val="7"/>
  </w:num>
  <w:num w:numId="17">
    <w:abstractNumId w:val="14"/>
  </w:num>
  <w:num w:numId="18">
    <w:abstractNumId w:val="24"/>
  </w:num>
  <w:num w:numId="19">
    <w:abstractNumId w:val="15"/>
  </w:num>
  <w:num w:numId="20">
    <w:abstractNumId w:val="2"/>
  </w:num>
  <w:num w:numId="21">
    <w:abstractNumId w:val="6"/>
  </w:num>
  <w:num w:numId="22">
    <w:abstractNumId w:val="18"/>
  </w:num>
  <w:num w:numId="23">
    <w:abstractNumId w:val="29"/>
  </w:num>
  <w:num w:numId="24">
    <w:abstractNumId w:val="12"/>
  </w:num>
  <w:num w:numId="25">
    <w:abstractNumId w:val="34"/>
  </w:num>
  <w:num w:numId="26">
    <w:abstractNumId w:val="9"/>
  </w:num>
  <w:num w:numId="27">
    <w:abstractNumId w:val="1"/>
  </w:num>
  <w:num w:numId="28">
    <w:abstractNumId w:val="28"/>
  </w:num>
  <w:num w:numId="29">
    <w:abstractNumId w:val="25"/>
  </w:num>
  <w:num w:numId="30">
    <w:abstractNumId w:val="4"/>
  </w:num>
  <w:num w:numId="31">
    <w:abstractNumId w:val="10"/>
  </w:num>
  <w:num w:numId="32">
    <w:abstractNumId w:val="26"/>
  </w:num>
  <w:num w:numId="33">
    <w:abstractNumId w:val="32"/>
  </w:num>
  <w:num w:numId="34">
    <w:abstractNumId w:val="31"/>
  </w:num>
  <w:num w:numId="35">
    <w:abstractNumId w:val="8"/>
  </w:num>
  <w:num w:numId="36">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1167"/>
    <w:rsid w:val="0004224A"/>
    <w:rsid w:val="00042AE5"/>
    <w:rsid w:val="000434E6"/>
    <w:rsid w:val="000C42D2"/>
    <w:rsid w:val="000F7F00"/>
    <w:rsid w:val="0010001D"/>
    <w:rsid w:val="00101467"/>
    <w:rsid w:val="00104026"/>
    <w:rsid w:val="00115C84"/>
    <w:rsid w:val="00116C85"/>
    <w:rsid w:val="00127F71"/>
    <w:rsid w:val="00136158"/>
    <w:rsid w:val="001B1B15"/>
    <w:rsid w:val="001E6464"/>
    <w:rsid w:val="002E5834"/>
    <w:rsid w:val="00345E1E"/>
    <w:rsid w:val="00350419"/>
    <w:rsid w:val="003637ED"/>
    <w:rsid w:val="003877AE"/>
    <w:rsid w:val="003C6482"/>
    <w:rsid w:val="00414D4F"/>
    <w:rsid w:val="00424D9D"/>
    <w:rsid w:val="00511CF3"/>
    <w:rsid w:val="00522D6D"/>
    <w:rsid w:val="00530B9E"/>
    <w:rsid w:val="005332E5"/>
    <w:rsid w:val="005375F0"/>
    <w:rsid w:val="005650ED"/>
    <w:rsid w:val="00576E3A"/>
    <w:rsid w:val="0058712E"/>
    <w:rsid w:val="005A6562"/>
    <w:rsid w:val="005E6439"/>
    <w:rsid w:val="00614892"/>
    <w:rsid w:val="00632FA0"/>
    <w:rsid w:val="006465A8"/>
    <w:rsid w:val="00660FB1"/>
    <w:rsid w:val="00670A56"/>
    <w:rsid w:val="00671167"/>
    <w:rsid w:val="006857DF"/>
    <w:rsid w:val="006B0AF1"/>
    <w:rsid w:val="006B7EDF"/>
    <w:rsid w:val="00700BC8"/>
    <w:rsid w:val="00703B18"/>
    <w:rsid w:val="00732B79"/>
    <w:rsid w:val="00785DBD"/>
    <w:rsid w:val="007B7B87"/>
    <w:rsid w:val="00800BF5"/>
    <w:rsid w:val="00816AEC"/>
    <w:rsid w:val="00825BBF"/>
    <w:rsid w:val="008453BC"/>
    <w:rsid w:val="00882C68"/>
    <w:rsid w:val="008A6955"/>
    <w:rsid w:val="008B04C8"/>
    <w:rsid w:val="008D4BBE"/>
    <w:rsid w:val="00911010"/>
    <w:rsid w:val="00940935"/>
    <w:rsid w:val="0094720B"/>
    <w:rsid w:val="0095296C"/>
    <w:rsid w:val="00971CAF"/>
    <w:rsid w:val="00A179E3"/>
    <w:rsid w:val="00A52144"/>
    <w:rsid w:val="00A531D7"/>
    <w:rsid w:val="00A659B9"/>
    <w:rsid w:val="00A82CE2"/>
    <w:rsid w:val="00A85F4B"/>
    <w:rsid w:val="00AC0E17"/>
    <w:rsid w:val="00AD02E7"/>
    <w:rsid w:val="00B0034C"/>
    <w:rsid w:val="00B275F2"/>
    <w:rsid w:val="00B326F0"/>
    <w:rsid w:val="00B36AD6"/>
    <w:rsid w:val="00B4446A"/>
    <w:rsid w:val="00B62F0F"/>
    <w:rsid w:val="00B76E38"/>
    <w:rsid w:val="00BD17D3"/>
    <w:rsid w:val="00C35FE4"/>
    <w:rsid w:val="00C607D4"/>
    <w:rsid w:val="00CC090A"/>
    <w:rsid w:val="00CC5970"/>
    <w:rsid w:val="00CE2984"/>
    <w:rsid w:val="00D75F38"/>
    <w:rsid w:val="00E2478C"/>
    <w:rsid w:val="00E24AC2"/>
    <w:rsid w:val="00E656D6"/>
    <w:rsid w:val="00EB440D"/>
    <w:rsid w:val="00EE1710"/>
    <w:rsid w:val="00F26D60"/>
    <w:rsid w:val="00F913ED"/>
    <w:rsid w:val="00F959F5"/>
    <w:rsid w:val="00F967F5"/>
    <w:rsid w:val="00FE381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6"/>
  </w:style>
  <w:style w:type="paragraph" w:styleId="Heading1">
    <w:name w:val="heading 1"/>
    <w:basedOn w:val="normal0"/>
    <w:next w:val="normal0"/>
    <w:link w:val="Heading1Char"/>
    <w:rsid w:val="00703B18"/>
    <w:pPr>
      <w:keepNext/>
      <w:keepLines/>
      <w:spacing w:before="48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16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anchor">
    <w:name w:val="panchor"/>
    <w:basedOn w:val="DefaultParagraphFont"/>
    <w:rsid w:val="00671167"/>
  </w:style>
  <w:style w:type="paragraph" w:styleId="ListParagraph">
    <w:name w:val="List Paragraph"/>
    <w:basedOn w:val="Normal"/>
    <w:uiPriority w:val="34"/>
    <w:qFormat/>
    <w:rsid w:val="005650ED"/>
    <w:pPr>
      <w:ind w:left="720"/>
      <w:contextualSpacing/>
    </w:pPr>
  </w:style>
  <w:style w:type="paragraph" w:styleId="BalloonText">
    <w:name w:val="Balloon Text"/>
    <w:basedOn w:val="Normal"/>
    <w:link w:val="BalloonTextChar"/>
    <w:uiPriority w:val="99"/>
    <w:semiHidden/>
    <w:unhideWhenUsed/>
    <w:rsid w:val="0052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6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D02E7"/>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AD02E7"/>
    <w:rPr>
      <w:rFonts w:ascii="Arial" w:eastAsia="Times New Roman" w:hAnsi="Arial" w:cs="Arial"/>
      <w:vanish/>
      <w:sz w:val="16"/>
      <w:szCs w:val="16"/>
      <w:lang w:eastAsia="ro-RO"/>
    </w:rPr>
  </w:style>
  <w:style w:type="character" w:customStyle="1" w:styleId="cautarehighlightedcurrentelement">
    <w:name w:val="cautarehighlightedcurrentelement"/>
    <w:basedOn w:val="DefaultParagraphFont"/>
    <w:rsid w:val="00AD02E7"/>
  </w:style>
  <w:style w:type="paragraph" w:styleId="z-BottomofForm">
    <w:name w:val="HTML Bottom of Form"/>
    <w:basedOn w:val="Normal"/>
    <w:next w:val="Normal"/>
    <w:link w:val="z-BottomofFormChar"/>
    <w:hidden/>
    <w:uiPriority w:val="99"/>
    <w:semiHidden/>
    <w:unhideWhenUsed/>
    <w:rsid w:val="00AD02E7"/>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AD02E7"/>
    <w:rPr>
      <w:rFonts w:ascii="Arial" w:eastAsia="Times New Roman" w:hAnsi="Arial" w:cs="Arial"/>
      <w:vanish/>
      <w:sz w:val="16"/>
      <w:szCs w:val="16"/>
      <w:lang w:eastAsia="ro-RO"/>
    </w:rPr>
  </w:style>
  <w:style w:type="character" w:customStyle="1" w:styleId="st1">
    <w:name w:val="st1"/>
    <w:uiPriority w:val="99"/>
    <w:rsid w:val="00042AE5"/>
  </w:style>
  <w:style w:type="character" w:styleId="Hyperlink">
    <w:name w:val="Hyperlink"/>
    <w:basedOn w:val="DefaultParagraphFont"/>
    <w:uiPriority w:val="99"/>
    <w:semiHidden/>
    <w:unhideWhenUsed/>
    <w:rsid w:val="00911010"/>
    <w:rPr>
      <w:color w:val="0000FF"/>
      <w:u w:val="single"/>
    </w:rPr>
  </w:style>
  <w:style w:type="character" w:customStyle="1" w:styleId="Heading1Char">
    <w:name w:val="Heading 1 Char"/>
    <w:basedOn w:val="DefaultParagraphFont"/>
    <w:link w:val="Heading1"/>
    <w:rsid w:val="00703B18"/>
    <w:rPr>
      <w:rFonts w:ascii="Calibri" w:eastAsia="Calibri" w:hAnsi="Calibri" w:cs="Calibri"/>
      <w:b/>
      <w:color w:val="000000"/>
      <w:sz w:val="36"/>
      <w:szCs w:val="36"/>
      <w:lang w:val="en-US" w:eastAsia="ro-RO"/>
    </w:rPr>
  </w:style>
  <w:style w:type="paragraph" w:customStyle="1" w:styleId="normal0">
    <w:name w:val="normal"/>
    <w:rsid w:val="00703B18"/>
    <w:pPr>
      <w:pBdr>
        <w:top w:val="nil"/>
        <w:left w:val="nil"/>
        <w:bottom w:val="nil"/>
        <w:right w:val="nil"/>
        <w:between w:val="nil"/>
      </w:pBdr>
      <w:spacing w:after="0" w:line="240" w:lineRule="auto"/>
    </w:pPr>
    <w:rPr>
      <w:rFonts w:ascii="Calibri" w:eastAsia="Calibri" w:hAnsi="Calibri" w:cs="Calibri"/>
      <w:color w:val="000000"/>
      <w:lang w:val="en-US" w:eastAsia="ro-RO"/>
    </w:rPr>
  </w:style>
  <w:style w:type="character" w:customStyle="1" w:styleId="object">
    <w:name w:val="object"/>
    <w:basedOn w:val="DefaultParagraphFont"/>
    <w:rsid w:val="00350419"/>
  </w:style>
  <w:style w:type="paragraph" w:styleId="NoSpacing">
    <w:name w:val="No Spacing"/>
    <w:uiPriority w:val="1"/>
    <w:qFormat/>
    <w:rsid w:val="00424D9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99249934">
      <w:bodyDiv w:val="1"/>
      <w:marLeft w:val="0"/>
      <w:marRight w:val="0"/>
      <w:marTop w:val="0"/>
      <w:marBottom w:val="0"/>
      <w:divBdr>
        <w:top w:val="none" w:sz="0" w:space="0" w:color="auto"/>
        <w:left w:val="none" w:sz="0" w:space="0" w:color="auto"/>
        <w:bottom w:val="none" w:sz="0" w:space="0" w:color="auto"/>
        <w:right w:val="none" w:sz="0" w:space="0" w:color="auto"/>
      </w:divBdr>
    </w:div>
    <w:div w:id="582640957">
      <w:bodyDiv w:val="1"/>
      <w:marLeft w:val="0"/>
      <w:marRight w:val="0"/>
      <w:marTop w:val="0"/>
      <w:marBottom w:val="0"/>
      <w:divBdr>
        <w:top w:val="none" w:sz="0" w:space="0" w:color="auto"/>
        <w:left w:val="none" w:sz="0" w:space="0" w:color="auto"/>
        <w:bottom w:val="none" w:sz="0" w:space="0" w:color="auto"/>
        <w:right w:val="none" w:sz="0" w:space="0" w:color="auto"/>
      </w:divBdr>
    </w:div>
    <w:div w:id="1001393479">
      <w:bodyDiv w:val="1"/>
      <w:marLeft w:val="0"/>
      <w:marRight w:val="0"/>
      <w:marTop w:val="0"/>
      <w:marBottom w:val="0"/>
      <w:divBdr>
        <w:top w:val="none" w:sz="0" w:space="0" w:color="auto"/>
        <w:left w:val="none" w:sz="0" w:space="0" w:color="auto"/>
        <w:bottom w:val="none" w:sz="0" w:space="0" w:color="auto"/>
        <w:right w:val="none" w:sz="0" w:space="0" w:color="auto"/>
      </w:divBdr>
    </w:div>
    <w:div w:id="1265113240">
      <w:bodyDiv w:val="1"/>
      <w:marLeft w:val="0"/>
      <w:marRight w:val="0"/>
      <w:marTop w:val="0"/>
      <w:marBottom w:val="0"/>
      <w:divBdr>
        <w:top w:val="none" w:sz="0" w:space="0" w:color="auto"/>
        <w:left w:val="none" w:sz="0" w:space="0" w:color="auto"/>
        <w:bottom w:val="none" w:sz="0" w:space="0" w:color="auto"/>
        <w:right w:val="none" w:sz="0" w:space="0" w:color="auto"/>
      </w:divBdr>
      <w:divsChild>
        <w:div w:id="70008800">
          <w:marLeft w:val="0"/>
          <w:marRight w:val="0"/>
          <w:marTop w:val="0"/>
          <w:marBottom w:val="0"/>
          <w:divBdr>
            <w:top w:val="none" w:sz="0" w:space="0" w:color="auto"/>
            <w:left w:val="none" w:sz="0" w:space="0" w:color="auto"/>
            <w:bottom w:val="none" w:sz="0" w:space="0" w:color="auto"/>
            <w:right w:val="none" w:sz="0" w:space="0" w:color="auto"/>
          </w:divBdr>
        </w:div>
        <w:div w:id="568080490">
          <w:marLeft w:val="0"/>
          <w:marRight w:val="0"/>
          <w:marTop w:val="0"/>
          <w:marBottom w:val="0"/>
          <w:divBdr>
            <w:top w:val="none" w:sz="0" w:space="0" w:color="auto"/>
            <w:left w:val="none" w:sz="0" w:space="0" w:color="auto"/>
            <w:bottom w:val="none" w:sz="0" w:space="0" w:color="auto"/>
            <w:right w:val="none" w:sz="0" w:space="0" w:color="auto"/>
          </w:divBdr>
        </w:div>
        <w:div w:id="1320502094">
          <w:marLeft w:val="0"/>
          <w:marRight w:val="0"/>
          <w:marTop w:val="0"/>
          <w:marBottom w:val="0"/>
          <w:divBdr>
            <w:top w:val="none" w:sz="0" w:space="0" w:color="auto"/>
            <w:left w:val="none" w:sz="0" w:space="0" w:color="auto"/>
            <w:bottom w:val="none" w:sz="0" w:space="0" w:color="auto"/>
            <w:right w:val="none" w:sz="0" w:space="0" w:color="auto"/>
          </w:divBdr>
        </w:div>
        <w:div w:id="890069302">
          <w:marLeft w:val="0"/>
          <w:marRight w:val="0"/>
          <w:marTop w:val="0"/>
          <w:marBottom w:val="0"/>
          <w:divBdr>
            <w:top w:val="none" w:sz="0" w:space="0" w:color="auto"/>
            <w:left w:val="none" w:sz="0" w:space="0" w:color="auto"/>
            <w:bottom w:val="none" w:sz="0" w:space="0" w:color="auto"/>
            <w:right w:val="none" w:sz="0" w:space="0" w:color="auto"/>
          </w:divBdr>
        </w:div>
        <w:div w:id="33427608">
          <w:marLeft w:val="0"/>
          <w:marRight w:val="0"/>
          <w:marTop w:val="0"/>
          <w:marBottom w:val="0"/>
          <w:divBdr>
            <w:top w:val="none" w:sz="0" w:space="0" w:color="auto"/>
            <w:left w:val="none" w:sz="0" w:space="0" w:color="auto"/>
            <w:bottom w:val="none" w:sz="0" w:space="0" w:color="auto"/>
            <w:right w:val="none" w:sz="0" w:space="0" w:color="auto"/>
          </w:divBdr>
        </w:div>
        <w:div w:id="744764120">
          <w:marLeft w:val="0"/>
          <w:marRight w:val="0"/>
          <w:marTop w:val="0"/>
          <w:marBottom w:val="0"/>
          <w:divBdr>
            <w:top w:val="none" w:sz="0" w:space="0" w:color="auto"/>
            <w:left w:val="none" w:sz="0" w:space="0" w:color="auto"/>
            <w:bottom w:val="none" w:sz="0" w:space="0" w:color="auto"/>
            <w:right w:val="none" w:sz="0" w:space="0" w:color="auto"/>
          </w:divBdr>
        </w:div>
        <w:div w:id="538014314">
          <w:marLeft w:val="0"/>
          <w:marRight w:val="0"/>
          <w:marTop w:val="0"/>
          <w:marBottom w:val="0"/>
          <w:divBdr>
            <w:top w:val="none" w:sz="0" w:space="0" w:color="auto"/>
            <w:left w:val="none" w:sz="0" w:space="0" w:color="auto"/>
            <w:bottom w:val="none" w:sz="0" w:space="0" w:color="auto"/>
            <w:right w:val="none" w:sz="0" w:space="0" w:color="auto"/>
          </w:divBdr>
        </w:div>
        <w:div w:id="1946305367">
          <w:marLeft w:val="0"/>
          <w:marRight w:val="0"/>
          <w:marTop w:val="0"/>
          <w:marBottom w:val="0"/>
          <w:divBdr>
            <w:top w:val="none" w:sz="0" w:space="0" w:color="auto"/>
            <w:left w:val="none" w:sz="0" w:space="0" w:color="auto"/>
            <w:bottom w:val="none" w:sz="0" w:space="0" w:color="auto"/>
            <w:right w:val="none" w:sz="0" w:space="0" w:color="auto"/>
          </w:divBdr>
        </w:div>
        <w:div w:id="2069109967">
          <w:marLeft w:val="0"/>
          <w:marRight w:val="0"/>
          <w:marTop w:val="0"/>
          <w:marBottom w:val="0"/>
          <w:divBdr>
            <w:top w:val="none" w:sz="0" w:space="0" w:color="auto"/>
            <w:left w:val="none" w:sz="0" w:space="0" w:color="auto"/>
            <w:bottom w:val="none" w:sz="0" w:space="0" w:color="auto"/>
            <w:right w:val="none" w:sz="0" w:space="0" w:color="auto"/>
          </w:divBdr>
        </w:div>
        <w:div w:id="1205946710">
          <w:marLeft w:val="0"/>
          <w:marRight w:val="0"/>
          <w:marTop w:val="0"/>
          <w:marBottom w:val="0"/>
          <w:divBdr>
            <w:top w:val="none" w:sz="0" w:space="0" w:color="auto"/>
            <w:left w:val="none" w:sz="0" w:space="0" w:color="auto"/>
            <w:bottom w:val="none" w:sz="0" w:space="0" w:color="auto"/>
            <w:right w:val="none" w:sz="0" w:space="0" w:color="auto"/>
          </w:divBdr>
        </w:div>
      </w:divsChild>
    </w:div>
    <w:div w:id="1985770583">
      <w:bodyDiv w:val="1"/>
      <w:marLeft w:val="0"/>
      <w:marRight w:val="0"/>
      <w:marTop w:val="0"/>
      <w:marBottom w:val="0"/>
      <w:divBdr>
        <w:top w:val="none" w:sz="0" w:space="0" w:color="auto"/>
        <w:left w:val="none" w:sz="0" w:space="0" w:color="auto"/>
        <w:bottom w:val="none" w:sz="0" w:space="0" w:color="auto"/>
        <w:right w:val="none" w:sz="0" w:space="0" w:color="auto"/>
      </w:divBdr>
      <w:divsChild>
        <w:div w:id="9178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282A-C6E0-4230-88B3-E13F368E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693</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cador.anca</dc:creator>
  <cp:lastModifiedBy>cador.anca</cp:lastModifiedBy>
  <cp:revision>3</cp:revision>
  <cp:lastPrinted>2019-07-15T10:31:00Z</cp:lastPrinted>
  <dcterms:created xsi:type="dcterms:W3CDTF">2021-12-07T10:51:00Z</dcterms:created>
  <dcterms:modified xsi:type="dcterms:W3CDTF">2021-12-07T10:58:00Z</dcterms:modified>
</cp:coreProperties>
</file>