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6F4" w:rsidRPr="008D10BD" w:rsidRDefault="00AD66F4" w:rsidP="00AD66F4">
      <w:pPr>
        <w:shd w:val="clear" w:color="auto" w:fill="FFFFFF"/>
        <w:spacing w:after="0" w:line="240" w:lineRule="auto"/>
        <w:rPr>
          <w:rFonts w:ascii="Times New Roman" w:eastAsia="Times New Roman" w:hAnsi="Times New Roman" w:cs="Times New Roman"/>
          <w:b/>
          <w:bCs/>
          <w:sz w:val="36"/>
          <w:szCs w:val="36"/>
          <w:lang w:eastAsia="ro-RO"/>
        </w:rPr>
      </w:pPr>
    </w:p>
    <w:p w:rsidR="00AD66F4" w:rsidRPr="008D10BD" w:rsidRDefault="000E25D9" w:rsidP="00AD66F4">
      <w:pPr>
        <w:shd w:val="clear" w:color="auto" w:fill="FFFFFF"/>
        <w:spacing w:after="0" w:line="240" w:lineRule="auto"/>
      </w:pPr>
      <w:r w:rsidRPr="008D10BD">
        <w:rPr>
          <w:rFonts w:ascii="Courier New" w:eastAsia="Times New Roman" w:hAnsi="Courier New" w:cs="Courier New"/>
          <w:b/>
          <w:bCs/>
          <w:lang w:eastAsia="ro-RO"/>
        </w:rPr>
        <w:t>LEGE nr. 249 din 28 octombrie 2015</w:t>
      </w:r>
      <w:r w:rsidRPr="008D10BD">
        <w:rPr>
          <w:rFonts w:ascii="Times New Roman" w:eastAsia="Times New Roman" w:hAnsi="Times New Roman" w:cs="Times New Roman"/>
          <w:b/>
          <w:bCs/>
          <w:sz w:val="36"/>
          <w:szCs w:val="36"/>
          <w:lang w:eastAsia="ro-RO"/>
        </w:rPr>
        <w:br/>
      </w:r>
      <w:r w:rsidRPr="008D10BD">
        <w:rPr>
          <w:rFonts w:ascii="Courier New" w:eastAsia="Times New Roman" w:hAnsi="Courier New" w:cs="Courier New"/>
          <w:b/>
          <w:bCs/>
          <w:lang w:eastAsia="ro-RO"/>
        </w:rPr>
        <w:t>privind modalitatea de gestionare a ambalajelor şi a deşeurilor de ambalaje</w:t>
      </w:r>
      <w:r w:rsidR="00AD66F4" w:rsidRPr="008D10BD">
        <w:rPr>
          <w:rFonts w:ascii="Courier New" w:eastAsia="Times New Roman" w:hAnsi="Courier New" w:cs="Courier New"/>
          <w:b/>
          <w:bCs/>
          <w:lang w:eastAsia="ro-RO"/>
        </w:rPr>
        <w:t xml:space="preserve">, cu </w:t>
      </w:r>
      <w:proofErr w:type="spellStart"/>
      <w:r w:rsidR="00AD66F4" w:rsidRPr="008D10BD">
        <w:rPr>
          <w:rFonts w:ascii="Courier New" w:eastAsia="Times New Roman" w:hAnsi="Courier New" w:cs="Courier New"/>
          <w:b/>
          <w:bCs/>
          <w:lang w:eastAsia="ro-RO"/>
        </w:rPr>
        <w:t>modificarile</w:t>
      </w:r>
      <w:proofErr w:type="spellEnd"/>
      <w:r w:rsidR="00AD66F4" w:rsidRPr="008D10BD">
        <w:rPr>
          <w:rFonts w:ascii="Courier New" w:eastAsia="Times New Roman" w:hAnsi="Courier New" w:cs="Courier New"/>
          <w:b/>
          <w:bCs/>
          <w:lang w:eastAsia="ro-RO"/>
        </w:rPr>
        <w:t xml:space="preserve"> si </w:t>
      </w:r>
      <w:proofErr w:type="spellStart"/>
      <w:r w:rsidR="00AD66F4" w:rsidRPr="008D10BD">
        <w:rPr>
          <w:rFonts w:ascii="Courier New" w:eastAsia="Times New Roman" w:hAnsi="Courier New" w:cs="Courier New"/>
          <w:b/>
          <w:bCs/>
          <w:lang w:eastAsia="ro-RO"/>
        </w:rPr>
        <w:t>completarile</w:t>
      </w:r>
      <w:proofErr w:type="spellEnd"/>
      <w:r w:rsidR="00AD66F4" w:rsidRPr="008D10BD">
        <w:rPr>
          <w:rFonts w:ascii="Courier New" w:eastAsia="Times New Roman" w:hAnsi="Courier New" w:cs="Courier New"/>
          <w:b/>
          <w:bCs/>
          <w:lang w:eastAsia="ro-RO"/>
        </w:rPr>
        <w:t xml:space="preserve"> ulterioare</w:t>
      </w:r>
      <w:r w:rsidRPr="008D10BD">
        <w:rPr>
          <w:rFonts w:ascii="Times New Roman" w:eastAsia="Times New Roman" w:hAnsi="Times New Roman" w:cs="Times New Roman"/>
          <w:b/>
          <w:bCs/>
          <w:sz w:val="36"/>
          <w:szCs w:val="36"/>
          <w:lang w:eastAsia="ro-RO"/>
        </w:rPr>
        <w:br/>
      </w:r>
    </w:p>
    <w:p w:rsidR="00AD66F4" w:rsidRPr="008D10BD" w:rsidRDefault="000E25D9" w:rsidP="00AD66F4">
      <w:pPr>
        <w:shd w:val="clear" w:color="auto" w:fill="FFFFFF"/>
        <w:spacing w:after="0" w:line="240" w:lineRule="auto"/>
        <w:rPr>
          <w:rFonts w:ascii="Courier New" w:eastAsia="Times New Roman" w:hAnsi="Courier New" w:cs="Courier New"/>
          <w:lang w:eastAsia="ro-RO"/>
        </w:rPr>
      </w:pP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Parlamentul României adoptă prezenta lege.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0" w:name="A1"/>
      <w:r w:rsidRPr="008D10BD">
        <w:rPr>
          <w:rFonts w:ascii="Courier New" w:eastAsia="Times New Roman" w:hAnsi="Courier New" w:cs="Courier New"/>
          <w:lang w:eastAsia="ro-RO"/>
        </w:rPr>
        <w:t>ART. 1</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Prezenta lege reglementează gestionarea ambalajelor şi a deşeurilor de ambalaje în vederea prevenirii sau reducerii impactului asupra mediului.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Dispoziţiile prezentei legi se aplică cu respectarea prevederilor specifice de calitate existente pentru ambalaje privind siguranţa, protecţia sănătăţii şi igiena produselor ambalate, a cerinţelor de transport şi a normelor privind gestionarea deşeurilor periculoase.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1" w:name="A2"/>
      <w:r w:rsidRPr="008D10BD">
        <w:rPr>
          <w:rFonts w:ascii="Courier New" w:eastAsia="Times New Roman" w:hAnsi="Courier New" w:cs="Courier New"/>
          <w:lang w:eastAsia="ro-RO"/>
        </w:rPr>
        <w:t>ART. 2</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Sunt supuse prevederilor prezentei legi toate ambalajele introduse pe piaţă, indiferent de materialul din care au fost realizate şi de modul lor de utilizare în activităţile economice, comerciale, în gospodăriile populaţiei sau în orice alte activităţi, precum şi toate deşeurile de ambalaje, indiferent de modul de generare.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2" w:name="A3"/>
      <w:r w:rsidRPr="008D10BD">
        <w:rPr>
          <w:rFonts w:ascii="Courier New" w:eastAsia="Times New Roman" w:hAnsi="Courier New" w:cs="Courier New"/>
          <w:lang w:eastAsia="ro-RO"/>
        </w:rPr>
        <w:t>ART. 3</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Semnificaţia termenilor specifici utilizaţi în prezenta lege este prevăzută în anexa nr. 1.</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Definiţiile prevăzute la alin. (1) se completează cu definiţiile din </w:t>
      </w:r>
      <w:bookmarkStart w:id="3" w:name="REF7"/>
      <w:bookmarkEnd w:id="3"/>
      <w:r w:rsidRPr="008D10BD">
        <w:rPr>
          <w:rFonts w:ascii="Courier New" w:eastAsia="Times New Roman" w:hAnsi="Courier New" w:cs="Courier New"/>
          <w:lang w:eastAsia="ro-RO"/>
        </w:rPr>
        <w:t>anexa nr. 1 la </w:t>
      </w:r>
      <w:bookmarkStart w:id="4" w:name="REF8"/>
      <w:bookmarkEnd w:id="4"/>
      <w:r w:rsidRPr="008D10BD">
        <w:rPr>
          <w:rFonts w:ascii="Courier New" w:eastAsia="Times New Roman" w:hAnsi="Courier New" w:cs="Courier New"/>
          <w:lang w:eastAsia="ro-RO"/>
        </w:rPr>
        <w:t>Legea nr. 211/2011 privind regimul deşeurilor, republicată, precum şi cu definiţiile prevăzute la </w:t>
      </w:r>
      <w:bookmarkStart w:id="5" w:name="REF9"/>
      <w:bookmarkEnd w:id="5"/>
      <w:r w:rsidRPr="008D10BD">
        <w:rPr>
          <w:rFonts w:ascii="Courier New" w:eastAsia="Times New Roman" w:hAnsi="Courier New" w:cs="Courier New"/>
          <w:lang w:eastAsia="ro-RO"/>
        </w:rPr>
        <w:t>art. 2 din Ordonanţa Guvernului nr. 20/2010 privind stabilirea unor măsuri pentru aplicarea unitară a legislaţiei Uniunii Europene care armonizează condiţiile de comercializare a produselor, aprobată cu modificări prin </w:t>
      </w:r>
      <w:bookmarkStart w:id="6" w:name="REF10"/>
      <w:bookmarkEnd w:id="6"/>
      <w:r w:rsidRPr="008D10BD">
        <w:rPr>
          <w:rFonts w:ascii="Courier New" w:eastAsia="Times New Roman" w:hAnsi="Courier New" w:cs="Courier New"/>
          <w:lang w:eastAsia="ro-RO"/>
        </w:rPr>
        <w:t>Legea nr. 50/2015.</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7" w:name="A4"/>
      <w:r w:rsidRPr="008D10BD">
        <w:rPr>
          <w:rFonts w:ascii="Courier New" w:eastAsia="Times New Roman" w:hAnsi="Courier New" w:cs="Courier New"/>
          <w:lang w:eastAsia="ro-RO"/>
        </w:rPr>
        <w:t>ART. 4</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Prezenta lege stabileşte măsurile destinate, ca prioritate, prevenirii producerii deşeurilor de ambalaje şi, ca principii fundamentale suplimentare, reutilizării ambalajelor, reciclării şi altor forme de valorificare a deşeurilor de ambalaje şi, în consecinţă, reducerii eliminării finale a unor astfel de deşeuri.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8" w:name="A5"/>
      <w:r w:rsidRPr="008D10BD">
        <w:rPr>
          <w:rFonts w:ascii="Courier New" w:eastAsia="Times New Roman" w:hAnsi="Courier New" w:cs="Courier New"/>
          <w:lang w:eastAsia="ro-RO"/>
        </w:rPr>
        <w:t>ART. 5</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Se admite introducerea pe piaţă numai a ambalajelor care îndeplinesc cerinţele esenţiale prevăzute în anexa nr. 2.</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Este interzisă obstrucţionarea introducerii pe piaţă a ambalajelor care îndeplinesc cerinţele esenţiale prevăzute în anexa nr. 2.</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(3) Prin excepţie de la prevederile alin. (2), se interzice, începând cu data de 1 iulie 2018, introducerea pe piaţa naţională a pungilor de transport din plastic subţire şi foarte subţire, cu mâner.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(4) Prin excepţie de la prevederile alin. (2), se interzice, începând cu data de 1 ianuarie 2019, comercializarea pungilor de transport din plastic subţire şi foarte subţire, cu mâner.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9" w:name="A6"/>
      <w:r w:rsidRPr="008D10BD">
        <w:rPr>
          <w:rFonts w:ascii="Courier New" w:eastAsia="Times New Roman" w:hAnsi="Courier New" w:cs="Courier New"/>
          <w:lang w:eastAsia="ro-RO"/>
        </w:rPr>
        <w:t>ART. 6</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Se consideră că sunt respectate cerinţele esenţiale prevăzute în anexa nr. 2, dacă ambalajele sunt conforme cu:</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a) standardele române şi/sau standardele naţionale ale celorlalte state membre ale Uniunii Europene, care adoptă standarde armonizate, </w:t>
      </w:r>
      <w:r w:rsidRPr="008D10BD">
        <w:rPr>
          <w:rFonts w:ascii="Courier New" w:eastAsia="Times New Roman" w:hAnsi="Courier New" w:cs="Courier New"/>
          <w:lang w:eastAsia="ro-RO"/>
        </w:rPr>
        <w:lastRenderedPageBreak/>
        <w:t>ale căror numere de referinţă au fost publicate în Jurnalul Oficial al Uniunii Europene;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standardele române, pentru domeniile în care nu sunt adoptate standarde europene armonizate.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Lista cuprinzând standardele române care adoptă standarde europene armonizate prevăzute la alin. (1) lit. a) se aprobă şi se actualizează prin ordin al ministrului mediului, apelor şi pădurilor şi se publică în Monitorul Oficial al României, Partea I, în termen de 120 de zile de la data comunicării de către Asociaţia de</w:t>
      </w:r>
      <w:r w:rsidR="00AD66F4" w:rsidRPr="008D10BD">
        <w:rPr>
          <w:rFonts w:ascii="Courier New" w:eastAsia="Times New Roman" w:hAnsi="Courier New" w:cs="Courier New"/>
          <w:lang w:eastAsia="ro-RO"/>
        </w:rPr>
        <w:t xml:space="preserve"> </w:t>
      </w:r>
      <w:r w:rsidRPr="008D10BD">
        <w:rPr>
          <w:rFonts w:ascii="Courier New" w:eastAsia="Times New Roman" w:hAnsi="Courier New" w:cs="Courier New"/>
          <w:lang w:eastAsia="ro-RO"/>
        </w:rPr>
        <w:t>Standardizare din România.</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(3) Asociaţia de Standardizare din România comunică Comisiei Europene textul standardelor române prevăzute la alin. (1) lit. b), care răspund cerinţelor prevăzute în anexa nr. 2, în condiţiile prevăzute de </w:t>
      </w:r>
      <w:hyperlink r:id="rId4" w:history="1">
        <w:r w:rsidRPr="008D10BD">
          <w:rPr>
            <w:rFonts w:ascii="Courier New" w:eastAsia="Times New Roman" w:hAnsi="Courier New" w:cs="Courier New"/>
            <w:lang w:eastAsia="ro-RO"/>
          </w:rPr>
          <w:t>Regulamentul (UE) nr. 1.025/2012</w:t>
        </w:r>
      </w:hyperlink>
      <w:r w:rsidRPr="008D10BD">
        <w:rPr>
          <w:rFonts w:ascii="Courier New" w:eastAsia="Times New Roman" w:hAnsi="Courier New" w:cs="Courier New"/>
          <w:lang w:eastAsia="ro-RO"/>
        </w:rPr>
        <w:t> al Parlamentului European şi al Consiliului din 25 octombrie 2012 privind standardizarea europeană, de modificare a </w:t>
      </w:r>
      <w:hyperlink r:id="rId5" w:history="1">
        <w:r w:rsidRPr="008D10BD">
          <w:rPr>
            <w:rFonts w:ascii="Courier New" w:eastAsia="Times New Roman" w:hAnsi="Courier New" w:cs="Courier New"/>
            <w:lang w:eastAsia="ro-RO"/>
          </w:rPr>
          <w:t>Directivelor 89/686/CEE</w:t>
        </w:r>
      </w:hyperlink>
      <w:r w:rsidRPr="008D10BD">
        <w:rPr>
          <w:rFonts w:ascii="Courier New" w:eastAsia="Times New Roman" w:hAnsi="Courier New" w:cs="Courier New"/>
          <w:lang w:eastAsia="ro-RO"/>
        </w:rPr>
        <w:t> şi </w:t>
      </w:r>
      <w:hyperlink r:id="rId6" w:history="1">
        <w:r w:rsidRPr="008D10BD">
          <w:rPr>
            <w:rFonts w:ascii="Courier New" w:eastAsia="Times New Roman" w:hAnsi="Courier New" w:cs="Courier New"/>
            <w:lang w:eastAsia="ro-RO"/>
          </w:rPr>
          <w:t>93/15/CEE</w:t>
        </w:r>
      </w:hyperlink>
      <w:r w:rsidRPr="008D10BD">
        <w:rPr>
          <w:rFonts w:ascii="Courier New" w:eastAsia="Times New Roman" w:hAnsi="Courier New" w:cs="Courier New"/>
          <w:lang w:eastAsia="ro-RO"/>
        </w:rPr>
        <w:t> ale Consiliului şi a </w:t>
      </w:r>
      <w:hyperlink r:id="rId7" w:history="1">
        <w:r w:rsidRPr="008D10BD">
          <w:rPr>
            <w:rFonts w:ascii="Courier New" w:eastAsia="Times New Roman" w:hAnsi="Courier New" w:cs="Courier New"/>
            <w:lang w:eastAsia="ro-RO"/>
          </w:rPr>
          <w:t>Directivelor 94/9/CE</w:t>
        </w:r>
      </w:hyperlink>
      <w:r w:rsidRPr="008D10BD">
        <w:rPr>
          <w:rFonts w:ascii="Courier New" w:eastAsia="Times New Roman" w:hAnsi="Courier New" w:cs="Courier New"/>
          <w:lang w:eastAsia="ro-RO"/>
        </w:rPr>
        <w:t>, </w:t>
      </w:r>
      <w:hyperlink r:id="rId8" w:history="1">
        <w:r w:rsidRPr="008D10BD">
          <w:rPr>
            <w:rFonts w:ascii="Courier New" w:eastAsia="Times New Roman" w:hAnsi="Courier New" w:cs="Courier New"/>
            <w:lang w:eastAsia="ro-RO"/>
          </w:rPr>
          <w:t>94/25/CE</w:t>
        </w:r>
      </w:hyperlink>
      <w:r w:rsidRPr="008D10BD">
        <w:rPr>
          <w:rFonts w:ascii="Courier New" w:eastAsia="Times New Roman" w:hAnsi="Courier New" w:cs="Courier New"/>
          <w:lang w:eastAsia="ro-RO"/>
        </w:rPr>
        <w:t>, </w:t>
      </w:r>
      <w:hyperlink r:id="rId9" w:history="1">
        <w:r w:rsidRPr="008D10BD">
          <w:rPr>
            <w:rFonts w:ascii="Courier New" w:eastAsia="Times New Roman" w:hAnsi="Courier New" w:cs="Courier New"/>
            <w:lang w:eastAsia="ro-RO"/>
          </w:rPr>
          <w:t>95/16/CE</w:t>
        </w:r>
      </w:hyperlink>
      <w:r w:rsidRPr="008D10BD">
        <w:rPr>
          <w:rFonts w:ascii="Courier New" w:eastAsia="Times New Roman" w:hAnsi="Courier New" w:cs="Courier New"/>
          <w:lang w:eastAsia="ro-RO"/>
        </w:rPr>
        <w:t>, </w:t>
      </w:r>
      <w:hyperlink r:id="rId10" w:history="1">
        <w:r w:rsidRPr="008D10BD">
          <w:rPr>
            <w:rFonts w:ascii="Courier New" w:eastAsia="Times New Roman" w:hAnsi="Courier New" w:cs="Courier New"/>
            <w:lang w:eastAsia="ro-RO"/>
          </w:rPr>
          <w:t>97/23/CE</w:t>
        </w:r>
      </w:hyperlink>
      <w:r w:rsidRPr="008D10BD">
        <w:rPr>
          <w:rFonts w:ascii="Courier New" w:eastAsia="Times New Roman" w:hAnsi="Courier New" w:cs="Courier New"/>
          <w:lang w:eastAsia="ro-RO"/>
        </w:rPr>
        <w:t>, </w:t>
      </w:r>
      <w:hyperlink r:id="rId11" w:history="1">
        <w:r w:rsidRPr="008D10BD">
          <w:rPr>
            <w:rFonts w:ascii="Courier New" w:eastAsia="Times New Roman" w:hAnsi="Courier New" w:cs="Courier New"/>
            <w:lang w:eastAsia="ro-RO"/>
          </w:rPr>
          <w:t>98/34/CE</w:t>
        </w:r>
      </w:hyperlink>
      <w:r w:rsidRPr="008D10BD">
        <w:rPr>
          <w:rFonts w:ascii="Courier New" w:eastAsia="Times New Roman" w:hAnsi="Courier New" w:cs="Courier New"/>
          <w:lang w:eastAsia="ro-RO"/>
        </w:rPr>
        <w:t>, </w:t>
      </w:r>
      <w:hyperlink r:id="rId12" w:history="1">
        <w:r w:rsidRPr="008D10BD">
          <w:rPr>
            <w:rFonts w:ascii="Courier New" w:eastAsia="Times New Roman" w:hAnsi="Courier New" w:cs="Courier New"/>
            <w:lang w:eastAsia="ro-RO"/>
          </w:rPr>
          <w:t>2004/22/CE</w:t>
        </w:r>
      </w:hyperlink>
      <w:r w:rsidRPr="008D10BD">
        <w:rPr>
          <w:rFonts w:ascii="Courier New" w:eastAsia="Times New Roman" w:hAnsi="Courier New" w:cs="Courier New"/>
          <w:lang w:eastAsia="ro-RO"/>
        </w:rPr>
        <w:t>, </w:t>
      </w:r>
      <w:hyperlink r:id="rId13" w:history="1">
        <w:r w:rsidRPr="008D10BD">
          <w:rPr>
            <w:rFonts w:ascii="Courier New" w:eastAsia="Times New Roman" w:hAnsi="Courier New" w:cs="Courier New"/>
            <w:lang w:eastAsia="ro-RO"/>
          </w:rPr>
          <w:t>2007/23/CE</w:t>
        </w:r>
      </w:hyperlink>
      <w:r w:rsidRPr="008D10BD">
        <w:rPr>
          <w:rFonts w:ascii="Courier New" w:eastAsia="Times New Roman" w:hAnsi="Courier New" w:cs="Courier New"/>
          <w:lang w:eastAsia="ro-RO"/>
        </w:rPr>
        <w:t>, </w:t>
      </w:r>
      <w:hyperlink r:id="rId14" w:history="1">
        <w:r w:rsidRPr="008D10BD">
          <w:rPr>
            <w:rFonts w:ascii="Courier New" w:eastAsia="Times New Roman" w:hAnsi="Courier New" w:cs="Courier New"/>
            <w:lang w:eastAsia="ro-RO"/>
          </w:rPr>
          <w:t>2009/23/CE</w:t>
        </w:r>
      </w:hyperlink>
      <w:r w:rsidRPr="008D10BD">
        <w:rPr>
          <w:rFonts w:ascii="Courier New" w:eastAsia="Times New Roman" w:hAnsi="Courier New" w:cs="Courier New"/>
          <w:lang w:eastAsia="ro-RO"/>
        </w:rPr>
        <w:t> şi </w:t>
      </w:r>
      <w:hyperlink r:id="rId15" w:history="1">
        <w:r w:rsidRPr="008D10BD">
          <w:rPr>
            <w:rFonts w:ascii="Courier New" w:eastAsia="Times New Roman" w:hAnsi="Courier New" w:cs="Courier New"/>
            <w:lang w:eastAsia="ro-RO"/>
          </w:rPr>
          <w:t>2009/105/CE</w:t>
        </w:r>
      </w:hyperlink>
      <w:r w:rsidRPr="008D10BD">
        <w:rPr>
          <w:rFonts w:ascii="Courier New" w:eastAsia="Times New Roman" w:hAnsi="Courier New" w:cs="Courier New"/>
          <w:lang w:eastAsia="ro-RO"/>
        </w:rPr>
        <w:t> ale Parlamentului European şi ale Consiliului şi de abrogare a </w:t>
      </w:r>
      <w:hyperlink r:id="rId16" w:history="1">
        <w:r w:rsidRPr="008D10BD">
          <w:rPr>
            <w:rFonts w:ascii="Courier New" w:eastAsia="Times New Roman" w:hAnsi="Courier New" w:cs="Courier New"/>
            <w:lang w:eastAsia="ro-RO"/>
          </w:rPr>
          <w:t>Deciziei 87/95/CEE</w:t>
        </w:r>
      </w:hyperlink>
      <w:r w:rsidRPr="008D10BD">
        <w:rPr>
          <w:rFonts w:ascii="Courier New" w:eastAsia="Times New Roman" w:hAnsi="Courier New" w:cs="Courier New"/>
          <w:lang w:eastAsia="ro-RO"/>
        </w:rPr>
        <w:t> a Consiliului şi a </w:t>
      </w:r>
      <w:hyperlink r:id="rId17" w:history="1">
        <w:r w:rsidRPr="008D10BD">
          <w:rPr>
            <w:rFonts w:ascii="Courier New" w:eastAsia="Times New Roman" w:hAnsi="Courier New" w:cs="Courier New"/>
            <w:lang w:eastAsia="ro-RO"/>
          </w:rPr>
          <w:t>Deciziei nr. 1.673/2006/CE</w:t>
        </w:r>
      </w:hyperlink>
      <w:r w:rsidRPr="008D10BD">
        <w:rPr>
          <w:rFonts w:ascii="Courier New" w:eastAsia="Times New Roman" w:hAnsi="Courier New" w:cs="Courier New"/>
          <w:lang w:eastAsia="ro-RO"/>
        </w:rPr>
        <w:t> a Parlamentului European şi a Consiliului.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10" w:name="A7"/>
      <w:r w:rsidRPr="008D10BD">
        <w:rPr>
          <w:rFonts w:ascii="Courier New" w:eastAsia="Times New Roman" w:hAnsi="Courier New" w:cs="Courier New"/>
          <w:lang w:eastAsia="ro-RO"/>
        </w:rPr>
        <w:t>ART. 7</w:t>
      </w:r>
      <w:bookmarkEnd w:id="10"/>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Ministerul Mediului, Apelor şi Pădurilor, în calitate de autoritate publică centrală pentru protecţia mediului, îndeplineşte următoarele atribuţii: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iniţiază şi elaborează proiecte de acte normative în domeniul ambalajelor şi al deşeurilor de ambalaje, inclusiv pentru armonizarea cu legislaţia Uniunii Europene;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notifică Comisiei Europene reglementările şi dispoziţiile administrative adoptate pentru implementarea prezentei legi, potrivit prevederilor art. 5 din </w:t>
      </w:r>
      <w:hyperlink r:id="rId18" w:history="1">
        <w:r w:rsidRPr="008D10BD">
          <w:rPr>
            <w:rFonts w:ascii="Courier New" w:eastAsia="Times New Roman" w:hAnsi="Courier New" w:cs="Courier New"/>
            <w:lang w:eastAsia="ro-RO"/>
          </w:rPr>
          <w:t>Directiva 91/692/CEE</w:t>
        </w:r>
      </w:hyperlink>
      <w:r w:rsidRPr="008D10BD">
        <w:rPr>
          <w:rFonts w:ascii="Courier New" w:eastAsia="Times New Roman" w:hAnsi="Courier New" w:cs="Courier New"/>
          <w:lang w:eastAsia="ro-RO"/>
        </w:rPr>
        <w:t> a Consiliului din 23 decembrie 1991 de standardizare şi raţionalizare a rapoartelor privind aplicarea anumitor directive referitoare la mediu, cu modificările ulterioare;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în situaţia în care consideră că prevederile standardelor prevăzute la art. 6 alin. (1) nu satisfac în totalitate cerinţele esenţiale prevăzute în anexa nr. 2, aduce cazul la cunoştinţa Comisiei Europene potrivit prevederilor art. 11 din </w:t>
      </w:r>
      <w:hyperlink r:id="rId19" w:history="1">
        <w:r w:rsidRPr="008D10BD">
          <w:rPr>
            <w:rFonts w:ascii="Courier New" w:eastAsia="Times New Roman" w:hAnsi="Courier New" w:cs="Courier New"/>
            <w:lang w:eastAsia="ro-RO"/>
          </w:rPr>
          <w:t>Regulamentul (UE) nr. 1.025/2012</w:t>
        </w:r>
      </w:hyperlink>
      <w:r w:rsidRPr="008D10BD">
        <w:rPr>
          <w:rFonts w:ascii="Courier New" w:eastAsia="Times New Roman" w:hAnsi="Courier New" w:cs="Courier New"/>
          <w:lang w:eastAsia="ro-RO"/>
        </w:rPr>
        <w: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 avizează proiectele de acte normative care au legătură cu domeniul ambalajelor şi al deşeurilor de ambalaje;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e) participă la modificarea şi completarea reglementărilor existente care nu permit utilizarea materialelor provenite din reciclarea deşeurilor de ambalaje pentru fabricarea de ambalaje şi de alte produse, în vederea încurajării utilizării acestor materiale.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Ministerul Economiei, Comerţului şi Turismului notifică Comisiei Europene proiectele de reglementări prin care se intenţionează adoptarea de instrumente economice pentru implementarea prevederilor prezentei legi, cu excepţia celor de natură fiscală, dar incluzând specificaţiile tehnice legate de măsurile fiscale care încurajează respectarea acestor specificaţii tehnice, cu respectarea prevederilor </w:t>
      </w:r>
      <w:bookmarkStart w:id="11" w:name="REF13"/>
      <w:bookmarkEnd w:id="11"/>
      <w:r w:rsidRPr="008D10BD">
        <w:rPr>
          <w:rFonts w:ascii="Courier New" w:eastAsia="Times New Roman" w:hAnsi="Courier New" w:cs="Courier New"/>
          <w:lang w:eastAsia="ro-RO"/>
        </w:rPr>
        <w:t xml:space="preserve">Hotărârii Guvernului nr. 1.016/2004 privind măsurile pentru organizarea şi realizarea schimbului de informaţii în domeniul standardelor şi reglementărilor </w:t>
      </w:r>
      <w:r w:rsidRPr="008D10BD">
        <w:rPr>
          <w:rFonts w:ascii="Courier New" w:eastAsia="Times New Roman" w:hAnsi="Courier New" w:cs="Courier New"/>
          <w:lang w:eastAsia="ro-RO"/>
        </w:rPr>
        <w:lastRenderedPageBreak/>
        <w:t>tehnice, precum şi al regulilor referitoare la serviciile societăţii informaţionale între România şi statele membre ale Uniunii Europene, precum şi Comisia Europeană, cu modificările şi completările ulterioare.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12" w:name="A8"/>
      <w:r w:rsidRPr="008D10BD">
        <w:rPr>
          <w:rFonts w:ascii="Courier New" w:eastAsia="Times New Roman" w:hAnsi="Courier New" w:cs="Courier New"/>
          <w:lang w:eastAsia="ro-RO"/>
        </w:rPr>
        <w:t>ART. 8</w:t>
      </w:r>
      <w:bookmarkEnd w:id="12"/>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Operatorii economici sunt obligaţi să introducă pe piaţă numai ambalaje la care suma nivelurilor concentraţiilor de plumb, cadmiu, mercur şi crom hexavalent prezente în ambalaj sau în componentele acestuia nu depăşeşte 100 de părţi/milion raportat la greutate.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Sunt exceptate de la prevederile alin. (1) ambalajele realizate numai din sticlă cristal cu conţinut de plumb, astfel cum sunt definite la </w:t>
      </w:r>
      <w:bookmarkStart w:id="13" w:name="REF14"/>
      <w:bookmarkEnd w:id="13"/>
      <w:r w:rsidRPr="008D10BD">
        <w:rPr>
          <w:rFonts w:ascii="Courier New" w:eastAsia="Times New Roman" w:hAnsi="Courier New" w:cs="Courier New"/>
          <w:lang w:eastAsia="ro-RO"/>
        </w:rPr>
        <w:t>art. 2 din Hotărârea Guvernului nr. 134/2002 privind caracterizarea, clasificarea şi marcarea produselor din sticlă cristal în vederea comercializării acestora, republicată.</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(3) Condiţiile în care concentraţiile prevăzute la alin. (1) nu se aplică materialelor reciclate şi circuitelor produselor aflate într-un lanţ închis şi controlat, precum şi tipurile de ambalaje exceptate de la prevederile alin. (1) sunt cele adoptate de către Comisia Europeană.</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14" w:name="A9"/>
      <w:r w:rsidRPr="008D10BD">
        <w:rPr>
          <w:rFonts w:ascii="Courier New" w:eastAsia="Times New Roman" w:hAnsi="Courier New" w:cs="Courier New"/>
          <w:lang w:eastAsia="ro-RO"/>
        </w:rPr>
        <w:t>ART. 9</w:t>
      </w:r>
      <w:bookmarkEnd w:id="14"/>
      <w:r w:rsidRPr="008D10BD">
        <w:rPr>
          <w:rFonts w:ascii="Times New Roman" w:eastAsia="Times New Roman" w:hAnsi="Times New Roman" w:cs="Times New Roman"/>
          <w:sz w:val="27"/>
          <w:szCs w:val="27"/>
          <w:lang w:eastAsia="ro-RO"/>
        </w:rPr>
        <w:t>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Operatorii economici care marchează ambalaje pentru identificare în vederea îmbunătăţirii activităţilor de recuperare şi reciclare a deşeurilor de ambalaje, în sensul </w:t>
      </w:r>
      <w:hyperlink r:id="rId20" w:history="1">
        <w:r w:rsidRPr="008D10BD">
          <w:rPr>
            <w:rFonts w:ascii="Courier New" w:eastAsia="Times New Roman" w:hAnsi="Courier New" w:cs="Courier New"/>
            <w:lang w:eastAsia="ro-RO"/>
          </w:rPr>
          <w:t>Deciziei 97/129/CE</w:t>
        </w:r>
      </w:hyperlink>
      <w:r w:rsidRPr="008D10BD">
        <w:rPr>
          <w:rFonts w:ascii="Courier New" w:eastAsia="Times New Roman" w:hAnsi="Courier New" w:cs="Courier New"/>
          <w:lang w:eastAsia="ro-RO"/>
        </w:rPr>
        <w:t> de stabilire a sistemului de identificare a materialelor folosite pentru ambalaje în conformitate cu </w:t>
      </w:r>
      <w:hyperlink r:id="rId21" w:history="1">
        <w:r w:rsidRPr="008D10BD">
          <w:rPr>
            <w:rFonts w:ascii="Courier New" w:eastAsia="Times New Roman" w:hAnsi="Courier New" w:cs="Courier New"/>
            <w:lang w:eastAsia="ro-RO"/>
          </w:rPr>
          <w:t>Directiva 94/62/CE</w:t>
        </w:r>
      </w:hyperlink>
      <w:r w:rsidRPr="008D10BD">
        <w:rPr>
          <w:rFonts w:ascii="Courier New" w:eastAsia="Times New Roman" w:hAnsi="Courier New" w:cs="Courier New"/>
          <w:lang w:eastAsia="ro-RO"/>
        </w:rPr>
        <w:t> a Parlamentului European şi a Consiliului privind ambalajele şi deşeurile de ambalaje sunt obligaţi să aplice sistemul de marcare şi identificare prevăzut în anexa nr. 3 la prezenta lege. </w:t>
      </w:r>
    </w:p>
    <w:p w:rsidR="009D5502" w:rsidRPr="008D10BD" w:rsidRDefault="000E25D9" w:rsidP="00AD66F4">
      <w:pPr>
        <w:shd w:val="clear" w:color="auto" w:fill="FFFFFF"/>
        <w:spacing w:after="0" w:line="240" w:lineRule="auto"/>
        <w:rPr>
          <w:rFonts w:ascii="Courier New" w:eastAsia="Times New Roman" w:hAnsi="Courier New" w:cs="Courier New"/>
          <w:lang w:eastAsia="ro-RO"/>
        </w:rPr>
      </w:pPr>
      <w:r w:rsidRPr="008D10BD">
        <w:rPr>
          <w:rFonts w:ascii="Courier New" w:eastAsia="Times New Roman" w:hAnsi="Courier New" w:cs="Courier New"/>
          <w:lang w:eastAsia="ro-RO"/>
        </w:rPr>
        <w:t>   (2) Marcarea se aplică direct pe ambalaj sau pe etichetă şi trebuie să fie vizibilă, lizibilă şi durabilă, chiar şi în cazul în care ambalajul este deschis.</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(3) Operatorii economici care introduc pe piaţa naţională pungi de transport din plastic biodegradabile şi compostabile sunt responsabili pentru etichetarea acestor ambalaje de desfacere, potrivit ordinului autorităţii publice centrale pentru protecţia mediului, prevăzut la art. 21 alin. (2).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15" w:name="A10"/>
      <w:r w:rsidRPr="008D10BD">
        <w:rPr>
          <w:rFonts w:ascii="Courier New" w:eastAsia="Times New Roman" w:hAnsi="Courier New" w:cs="Courier New"/>
          <w:lang w:eastAsia="ro-RO"/>
        </w:rPr>
        <w:t>ART. 10</w:t>
      </w:r>
      <w:bookmarkEnd w:id="15"/>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Circulaţia ambalajelor reutilizabile între operatorii economici se face prin schimb, cu respectarea prevederilor </w:t>
      </w:r>
      <w:bookmarkStart w:id="16" w:name="REF19"/>
      <w:bookmarkEnd w:id="16"/>
      <w:r w:rsidRPr="008D10BD">
        <w:rPr>
          <w:rFonts w:ascii="Courier New" w:eastAsia="Times New Roman" w:hAnsi="Courier New" w:cs="Courier New"/>
          <w:lang w:eastAsia="ro-RO"/>
        </w:rPr>
        <w:t>Legii contabilităţii nr. 82/1991, republicată, cu modificările şi completările ulterioare, şi ale L</w:t>
      </w:r>
      <w:bookmarkStart w:id="17" w:name="REF20"/>
      <w:bookmarkEnd w:id="17"/>
      <w:r w:rsidRPr="008D10BD">
        <w:rPr>
          <w:rFonts w:ascii="Courier New" w:eastAsia="Times New Roman" w:hAnsi="Courier New" w:cs="Courier New"/>
          <w:lang w:eastAsia="ro-RO"/>
        </w:rPr>
        <w:t>egii nr. 227/2015 privind Codul fiscal, cu modificările şi completările ulterioare, iar dacă beneficiarii nu deţin cantităţile de ambalaje necesare efectuării schimbului aceştia achită o garanţie bănească în schimbul ambalajelor primite.</w:t>
      </w:r>
      <w:r w:rsidRPr="008D10BD">
        <w:rPr>
          <w:rFonts w:ascii="Times New Roman" w:eastAsia="Times New Roman" w:hAnsi="Times New Roman" w:cs="Times New Roman"/>
          <w:sz w:val="27"/>
          <w:szCs w:val="27"/>
          <w:lang w:eastAsia="ro-RO"/>
        </w:rPr>
        <w:t>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Începând cu data de 31 martie 2019, valoarea garanţiei băneşti prevăzute la alin. (1) este în cuantum de 0,5 lei/ambalaj între operatorii economici şi între operatorii economici şi consumatorul final, în cazul ambalajelor primare reutilizabile, cu volume cuprinse între 0,1 l şi 3 l, utilizate pentru produse destinate consumului populaţiei.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(3) Autoritatea publică centrală pentru protecţia mediului poate iniţia actualizarea valorii garanţiei băneşti prevăzute la alin. (2), la valoarea propusă de reprezentanţii sectoarelor economice relevante, în funcţie de evoluţia preţului ambalajelor şi rata </w:t>
      </w:r>
      <w:r w:rsidRPr="008D10BD">
        <w:rPr>
          <w:rFonts w:ascii="Courier New" w:eastAsia="Times New Roman" w:hAnsi="Courier New" w:cs="Courier New"/>
          <w:lang w:eastAsia="ro-RO"/>
        </w:rPr>
        <w:lastRenderedPageBreak/>
        <w:t>inflaţiei.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(4) Operatorii economici care introduc pe piaţa naţională produse ambalate în ambalaje reutilizabile sunt obligaţi: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să marcheze sau să înscrie pe ambalajul primar sau pe eticheta produsului destinat consumatorilor sintagma «ambalaj reutilizabil»;</w:t>
      </w:r>
      <w:r w:rsidRPr="008D10BD">
        <w:rPr>
          <w:rFonts w:ascii="Times New Roman" w:eastAsia="Times New Roman" w:hAnsi="Times New Roman" w:cs="Times New Roman"/>
          <w:sz w:val="27"/>
          <w:szCs w:val="27"/>
          <w:lang w:eastAsia="ro-RO"/>
        </w:rPr>
        <w:t>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să organizeze, începând cu data de 1 ianuarie 2019, preluarea ambalajelor reutilizabile, astfel încât să realizeze un procentaj de returnare de minimum 80%.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(5) Până la data de 1 ianuarie 2021, în baza evaluării eficienţei economice, sociale şi de mediu, precum şi a impactului asupra întreprinderilor mici şi mijlocii, prin hotărâre a Guvernului, se stabileşte un sistem de garanţie-returnare care să se aplice pentru ambalaje primare nereutilizabile din sticlă, plastic sau metal, cu volume cuprinse între 0,1 l şi 3 l inclusiv, utilizate pentru a face disponibile pe piaţa naţională bere, </w:t>
      </w:r>
      <w:proofErr w:type="spellStart"/>
      <w:r w:rsidRPr="008D10BD">
        <w:rPr>
          <w:rFonts w:ascii="Courier New" w:eastAsia="Times New Roman" w:hAnsi="Courier New" w:cs="Courier New"/>
          <w:lang w:eastAsia="ro-RO"/>
        </w:rPr>
        <w:t>mixuri</w:t>
      </w:r>
      <w:proofErr w:type="spellEnd"/>
      <w:r w:rsidRPr="008D10BD">
        <w:rPr>
          <w:rFonts w:ascii="Courier New" w:eastAsia="Times New Roman" w:hAnsi="Courier New" w:cs="Courier New"/>
          <w:lang w:eastAsia="ro-RO"/>
        </w:rPr>
        <w:t xml:space="preserve"> de bere, </w:t>
      </w:r>
      <w:proofErr w:type="spellStart"/>
      <w:r w:rsidRPr="008D10BD">
        <w:rPr>
          <w:rFonts w:ascii="Courier New" w:eastAsia="Times New Roman" w:hAnsi="Courier New" w:cs="Courier New"/>
          <w:lang w:eastAsia="ro-RO"/>
        </w:rPr>
        <w:t>mixuri</w:t>
      </w:r>
      <w:proofErr w:type="spellEnd"/>
      <w:r w:rsidRPr="008D10BD">
        <w:rPr>
          <w:rFonts w:ascii="Courier New" w:eastAsia="Times New Roman" w:hAnsi="Courier New" w:cs="Courier New"/>
          <w:lang w:eastAsia="ro-RO"/>
        </w:rPr>
        <w:t xml:space="preserve"> de băuturi alcoolice, cidru, alte băuturi fermentate, sucuri, nectaruri, băuturi răcoritoare, ape minerale şi ape de băut de orice fel, vinuri şi spirtoase.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(la 17-01-2019 Alineatul (5) din Articolul 10 a fost modificat de </w:t>
      </w:r>
      <w:bookmarkStart w:id="18" w:name="REF23"/>
      <w:bookmarkEnd w:id="18"/>
      <w:r w:rsidRPr="008D10BD">
        <w:rPr>
          <w:rFonts w:ascii="Courier New" w:eastAsia="Times New Roman" w:hAnsi="Courier New" w:cs="Courier New"/>
          <w:lang w:eastAsia="ro-RO"/>
        </w:rPr>
        <w:t>Punctul 5, ARTICOLUL UNIC din LEGEA nr. 31 din 10 ianuarie 2019, publicată în MONITORUL OFICIAL nr. 37 din 14 ianuarie 2019)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(6) Hotărârea Guvernului prevăzută la alin. (5) acoperă cel puţin următoarele elemente ale sistemului de garanţie-returnare: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modalitatea de circulaţie a ambalajelor care fac obiectul sistemului de garanţie-returnare;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definirea componentelor sistemului de colectare;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c) definirea modului de funcţionare a sistemului de </w:t>
      </w:r>
      <w:proofErr w:type="spellStart"/>
      <w:r w:rsidRPr="008D10BD">
        <w:rPr>
          <w:rFonts w:ascii="Courier New" w:eastAsia="Times New Roman" w:hAnsi="Courier New" w:cs="Courier New"/>
          <w:lang w:eastAsia="ro-RO"/>
        </w:rPr>
        <w:t>garanţie-</w:t>
      </w:r>
      <w:proofErr w:type="spellEnd"/>
      <w:r w:rsidRPr="008D10BD">
        <w:rPr>
          <w:rFonts w:ascii="Courier New" w:eastAsia="Times New Roman" w:hAnsi="Courier New" w:cs="Courier New"/>
          <w:lang w:eastAsia="ro-RO"/>
        </w:rPr>
        <w:t xml:space="preserve"> returnare;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 mecanismul de rambursare a garanţiei;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e) valoarea garanţiei;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f) administratorul sistemului;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g) marcajul ambalajelor care să indice participarea acestora în sistemul de garanţie-returnare;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h) monitorizarea şi controlul sistemului de </w:t>
      </w:r>
      <w:proofErr w:type="spellStart"/>
      <w:r w:rsidRPr="008D10BD">
        <w:rPr>
          <w:rFonts w:ascii="Courier New" w:eastAsia="Times New Roman" w:hAnsi="Courier New" w:cs="Courier New"/>
          <w:lang w:eastAsia="ro-RO"/>
        </w:rPr>
        <w:t>garanţie-</w:t>
      </w:r>
      <w:proofErr w:type="spellEnd"/>
      <w:r w:rsidRPr="008D10BD">
        <w:rPr>
          <w:rFonts w:ascii="Courier New" w:eastAsia="Times New Roman" w:hAnsi="Courier New" w:cs="Courier New"/>
          <w:lang w:eastAsia="ro-RO"/>
        </w:rPr>
        <w:t xml:space="preserve"> returnare.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19" w:name="A11"/>
      <w:r w:rsidRPr="008D10BD">
        <w:rPr>
          <w:rFonts w:ascii="Courier New" w:eastAsia="Times New Roman" w:hAnsi="Courier New" w:cs="Courier New"/>
          <w:lang w:eastAsia="ro-RO"/>
        </w:rPr>
        <w:t>ART. 11</w:t>
      </w:r>
      <w:bookmarkEnd w:id="19"/>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Operatorii economici care introduc pe piaţa naţională produse ambalate prevăzute la art. 10 alin. (5) sunt obligaţi să aibă, începând cu data de 1 ianuarie 2020, un procentaj mediu al greutăţii ambalajelor reutilizabile din greutatea ambalajelor utilizate într-un an la introducerea pe piaţă a produselor lor, incluzând şi ambalajele luate spre închiriere de la operatorii prevăzuţi la art. 16 alin. (1) lit. d), de cel puţin 5%, dar nu mai puţin decât procentajul mediu realizat în perioada 2018-2019 şi să crească acest procentaj cu 5%, anual, până în anul 2025 inclusiv.</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20" w:name="A12"/>
      <w:r w:rsidRPr="008D10BD">
        <w:rPr>
          <w:rFonts w:ascii="Courier New" w:eastAsia="Times New Roman" w:hAnsi="Courier New" w:cs="Courier New"/>
          <w:lang w:eastAsia="ro-RO"/>
        </w:rPr>
        <w:t>ART. 12</w:t>
      </w:r>
      <w:bookmarkEnd w:id="20"/>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Operatorii economici care introduc pe piaţă produse ambalate în ambalaje reutilizabile sunt obligaţi să informeze comercianţii şi/sau consumatorii despre încetarea reutilizării unui anumit tip de ambalaj şi să asigure preluarea acestora încă 6 luni de la data încetării utilizării lor.</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21" w:name="A13"/>
      <w:r w:rsidRPr="008D10BD">
        <w:rPr>
          <w:rFonts w:ascii="Courier New" w:eastAsia="Times New Roman" w:hAnsi="Courier New" w:cs="Courier New"/>
          <w:lang w:eastAsia="ro-RO"/>
        </w:rPr>
        <w:t>ART. 13</w:t>
      </w:r>
      <w:bookmarkEnd w:id="21"/>
      <w:r w:rsidRPr="008D10BD">
        <w:rPr>
          <w:rFonts w:ascii="Times New Roman" w:eastAsia="Times New Roman" w:hAnsi="Times New Roman" w:cs="Times New Roman"/>
          <w:sz w:val="27"/>
          <w:szCs w:val="27"/>
          <w:lang w:eastAsia="ro-RO"/>
        </w:rPr>
        <w:t>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Operatorii economici care comercializează cu amănuntul produse ambalate în ambalaje primare reutilizabile sunt obligaţi: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să informeze consumatorii asupra valorii garanţiei băneşti şi asupra sistemului de preluare a ambalajelor respective;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lastRenderedPageBreak/>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să primească la schimb ambalajele reutilizabile ale produselor comercializate care sunt într-o stare corespunzătoare pentru a fi reutilizate;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să returneze, la solicitarea consumatorului, în baza bonului fiscal, valoarea garanţiei băneşti în cazul ambalajelor reutilizabile ale produselor comercializate care sunt într-o stare corespunzătoare pentru a fi reutilizate.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Operatorii economici care comercializează pungi de transport din plastic sunt obligaţi să comercializeze numai pungi de transport din plastic care respectă cerinţele esenţiale privind caracterul reutilizabil al unui ambalaj, prevăzute la pct. 2 din anexa nr. 2, astfel încât acestea să corespundă unor reutilizări multiple, cu excepţia pungilor de transport din plastic foarte subţire.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22" w:name="A14"/>
      <w:r w:rsidRPr="008D10BD">
        <w:rPr>
          <w:rFonts w:ascii="Courier New" w:eastAsia="Times New Roman" w:hAnsi="Courier New" w:cs="Courier New"/>
          <w:lang w:eastAsia="ro-RO"/>
        </w:rPr>
        <w:t>ART. 14</w:t>
      </w:r>
      <w:bookmarkEnd w:id="22"/>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Obiectivele anuale privind valorificarea sau incinerarea în instalaţii de incinerare cu valorificare de energie şi, respectiv, reciclarea deşeurilor de ambalaje, care trebuie atinse la nivel naţional, sunt următoarele: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valorificarea sau incinerarea în instalaţii de incinerare cu valorificare de energie a minimum 60% din greutatea deşeurilor de ambalaje;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reciclarea a minimum 55% din greutatea totală a materialelor de ambalaj conţinute în deşeurile de ambalaje, cu realizarea valorilor minime pentru reciclarea fiecărui tip de material conţinut în deşeurile de ambalaje.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Valorile obiectivelor prevăzute la alin. (1) lit. b) sunt următoarele: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60% din greutate pentru sticlă;</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60% din greutate pentru hârtie/carton;</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50% din greutate pentru metal;</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 15% din greutate pentru lemn;</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e) 22,5% din greutate pentru plastic, considerându-se numai materialul reciclat sub formă de plastic.</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23" w:name="A15"/>
      <w:r w:rsidRPr="008D10BD">
        <w:rPr>
          <w:rFonts w:ascii="Courier New" w:eastAsia="Times New Roman" w:hAnsi="Courier New" w:cs="Courier New"/>
          <w:lang w:eastAsia="ro-RO"/>
        </w:rPr>
        <w:t>ART. 15</w:t>
      </w:r>
      <w:bookmarkEnd w:id="23"/>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În vederea realizării obiectivelor prevăzute la art. 14, deşeurile de ambalaje exportate în ţări din afara Uniunii Europene, cu respectarea prevederilor </w:t>
      </w:r>
      <w:bookmarkStart w:id="24" w:name="REF31"/>
      <w:bookmarkEnd w:id="24"/>
      <w:r w:rsidRPr="008D10BD">
        <w:rPr>
          <w:rFonts w:ascii="Courier New" w:eastAsia="Times New Roman" w:hAnsi="Courier New" w:cs="Courier New"/>
          <w:lang w:eastAsia="ro-RO"/>
        </w:rPr>
        <w:t>Legii nr. 6/1991 pentru aderarea României la Convenţia de la Basel privind controlul transportului peste frontiere al deşeurilor periculoase şi al eliminării acestora, cu modificările ulterioare, precum şi ale prevederilor </w:t>
      </w:r>
      <w:hyperlink r:id="rId22" w:history="1">
        <w:r w:rsidRPr="008D10BD">
          <w:rPr>
            <w:rFonts w:ascii="Courier New" w:eastAsia="Times New Roman" w:hAnsi="Courier New" w:cs="Courier New"/>
            <w:lang w:eastAsia="ro-RO"/>
          </w:rPr>
          <w:t>Regulamentului (CE) nr. 1.013/2006</w:t>
        </w:r>
      </w:hyperlink>
      <w:r w:rsidRPr="008D10BD">
        <w:rPr>
          <w:rFonts w:ascii="Courier New" w:eastAsia="Times New Roman" w:hAnsi="Courier New" w:cs="Courier New"/>
          <w:lang w:eastAsia="ro-RO"/>
        </w:rPr>
        <w:t> al Parlamentului European şi al Consiliului din 14 iunie 2006 privind transferurile de deşeuri, pot fi luate în considerare pentru atingerea obiectivelor de valorificare şi, respectiv, de reciclare numai dacă există dovada că operaţiunile de valorificare/ reciclare s-au desfăşurat în condiţii prevăzute prin legislaţia comunitară în domeniu.</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25" w:name="A16"/>
      <w:r w:rsidRPr="008D10BD">
        <w:rPr>
          <w:rFonts w:ascii="Courier New" w:eastAsia="Times New Roman" w:hAnsi="Courier New" w:cs="Courier New"/>
          <w:lang w:eastAsia="ro-RO"/>
        </w:rPr>
        <w:t>ART. 16</w:t>
      </w:r>
      <w:bookmarkEnd w:id="25"/>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Operatorii economici sunt responsabili pentru preluarea şi valorificarea de la consumatori/utilizatori finali a ambalajelor/deşeurilor de ambalaje după cum urmează: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a) operatorii economici care introduc pe piaţa naţională produse ambalate, operatorii economici care importă/ achiziţionează intracomunitar produse ambalate pentru utilizare/ consum propriu sunt responsabili pentru deşeurile generate de ambalajele primare, secundare şi terţiare folosite pentru ambalarea produselor lor, cu excepţia ambalajelor de desfacere care sunt folosite pentru </w:t>
      </w:r>
      <w:r w:rsidRPr="008D10BD">
        <w:rPr>
          <w:rFonts w:ascii="Courier New" w:eastAsia="Times New Roman" w:hAnsi="Courier New" w:cs="Courier New"/>
          <w:lang w:eastAsia="ro-RO"/>
        </w:rPr>
        <w:lastRenderedPageBreak/>
        <w:t>ambalarea, la locul de vânzare, a produselor;</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b) operatorii economici care </w:t>
      </w:r>
      <w:proofErr w:type="spellStart"/>
      <w:r w:rsidRPr="008D10BD">
        <w:rPr>
          <w:rFonts w:ascii="Courier New" w:eastAsia="Times New Roman" w:hAnsi="Courier New" w:cs="Courier New"/>
          <w:lang w:eastAsia="ro-RO"/>
        </w:rPr>
        <w:t>supraambalează</w:t>
      </w:r>
      <w:proofErr w:type="spellEnd"/>
      <w:r w:rsidRPr="008D10BD">
        <w:rPr>
          <w:rFonts w:ascii="Courier New" w:eastAsia="Times New Roman" w:hAnsi="Courier New" w:cs="Courier New"/>
          <w:lang w:eastAsia="ro-RO"/>
        </w:rPr>
        <w:t xml:space="preserve"> produse ambalate individual în vederea revânzării/redistribuirii sunt responsabili pentru deşeurile generate de ambalajele secundare şi terţiare pe care le introduc pe piaţa naţională;</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operatorii economici care introduc pe piaţa naţională ambalaje de desfacere, inclusiv pungi de transport din plastic, sunt responsabili pentru deşeurile generate de respectivele ambalaje;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 operatorii economici care dau spre închiriere, sub orice formă, cu titlu profesional, ambalaje sunt responsabili pentru respectivele ambalaje.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Pentru desfăşurarea activităţii, operatorii economici prevăzuţi la alin. (1) trebuie să fie înregistraţi la Administraţia Fondului pentru Mediu, iar înregistrarea se face prin depunerea primei declaraţii privind obligaţiile la Fondul pentru mediu.</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(3) Administraţia Fondului pentru Mediu face publică pe propriul site lista operatorilor economici prevăzuţi la alin. (1).</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(4) Operatorii economici prevăzuţi la alin. (1) sunt obligaţi: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să aibă o evidenţă cantitativă şi să implementeze obligaţiile privind răspunderea extinsă a producătorului, conform alin. (5), pentru ambalajele introduse pe piaţa naţională, pe tip de material şi pe tip de ambalaj, primar, secundar şi pentru transport;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să asigure reciclarea, iar în cazul în care nu pot fi reciclate, valorificarea prin alte metode a ambalajelor primare returnate şi care au devenit deşeuri;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să asigure colectarea şi reciclarea, iar în cazul în care nu pot fi reciclate, valorificarea prin alte metode a deşeurilor de ambalaje din comerţ şi din industrie pentru care sunt responsabili, fără a impune costuri suplimentare producătorului iniţial de deşeuri;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 să acopere costurile pentru colectarea şi transportul ambalajelor primare folosite provenite de la produsele ambalate destinate consumului populaţiei, luând în calcul veniturile obţinute din vânzarea ca materii prime secundare a materialelor provenite din ambalajele lor sau din garanţiile nerevendicate şi, după caz, pentru valorificarea acestora atunci când devin deşeuri;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e) să acopere, începând cu data de 1 ianuarie 2019, costurile pentru colectarea şi transportul, stocarea temporară, sortarea şi, după caz, pentru valorificarea deşeurilor de ambalaje gestionate prin serviciile de salubrizare stabilite potrivit prezentei legi;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f) să îndeplinească cel puţin obiectivele prevăzute în anexa nr. 5, pentru deşeurile de ambalaje pentru care sunt responsabili potrivit alin. (1).</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(5) Începând cu data de 1 ianuarie 2019, obligaţiile privind răspunderea extinsă a producătorului prevăzute de prezenta lege se realizează: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individual, prin gestionarea propriilor ambalaje introduse pe piaţă naţională;</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prin intermediul unei organizaţii care implementează obligaţiile privind răspunderea extinsă a producătorului, autorizate de către comisia constituită potrivit </w:t>
      </w:r>
      <w:bookmarkStart w:id="26" w:name="REF57"/>
      <w:bookmarkEnd w:id="26"/>
      <w:r w:rsidRPr="008D10BD">
        <w:rPr>
          <w:rFonts w:ascii="Courier New" w:eastAsia="Times New Roman" w:hAnsi="Courier New" w:cs="Courier New"/>
          <w:lang w:eastAsia="ro-RO"/>
        </w:rPr>
        <w:t>Legii nr. 211/2011, cu modificările şi completările ulterioare, denumită în continuare Comisia, pe tip de material şi pe tip de ambalaj, primar, secundar şi pentru transport.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(6) Procedura de autorizare, avizare anuală şi de retragere a dreptului de operare a organizaţiilor prevăzute la alin. (5) lit. b) </w:t>
      </w:r>
      <w:r w:rsidRPr="008D10BD">
        <w:rPr>
          <w:rFonts w:ascii="Courier New" w:eastAsia="Times New Roman" w:hAnsi="Courier New" w:cs="Courier New"/>
          <w:lang w:eastAsia="ro-RO"/>
        </w:rPr>
        <w:lastRenderedPageBreak/>
        <w:t>se aprobă prin ordin al ministrului mediului.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(7) Începând cu data de 1 ianuarie 2019, operatorii economici prevăzuţi la alin. (1) au dreptul să îndeplinească obligaţiile privind răspunderea extinsă a producătorului potrivit alin. (5) lit. a) şi obligaţia să îndeplinească cel puţin obiectivele prevăzute în anexa nr. 5 aplicate respectivelor ambalaje numai pentru: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ambalajele primare reutilizabile;</w:t>
      </w:r>
      <w:r w:rsidRPr="008D10BD">
        <w:rPr>
          <w:rFonts w:ascii="Times New Roman" w:eastAsia="Times New Roman" w:hAnsi="Times New Roman" w:cs="Times New Roman"/>
          <w:sz w:val="27"/>
          <w:szCs w:val="27"/>
          <w:lang w:eastAsia="ro-RO"/>
        </w:rPr>
        <w:t>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ambalajele primare pentru care aplică un sistem de returnare a ambalajelor proprii folosite;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ambalajele secundare şi ambalajele pentru transport pentru care aplică un sistem de preluare de la distribuitorii produselor lor;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 ambalajele produselor importate/achiziţionate intracomunitar pentru utilizare sau consum propriu.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(8) Pentru a fi autorizată, o organizaţie care implementează obligaţiile privind răspunderea extinsă a producătorului prevăzute de prezenta lege trebuie să îndeplinească următoarele condiţii: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să fie organizată sub formă de societate pe acţiuni;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toate acţiunile societăţii să fie acţiuni nominative;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să aibă ca acţionari numai operatori economici care desfăşoară, cu titlu profesional, activităţi prevăzute la alin. (1);</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 cantitatea de ambalaje introdusă pe piaţă de acţionari în anul precedent celui în care se solicită autorizarea să fie de cel puţin 10.000 de tone;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e) să constituie o garanţie în cuantum de două milioane lei în favoarea Administraţiei Fondului pentru Mediu, sub forma unui depozit în numerar sau a unei scrisori de garanţie bancară sau alt instrument de garantare emis de către o societate bancară, valabilă pentru întreaga perioadă de autorizare, cu scopul garantării obligaţiilor fiscale prevăzute la </w:t>
      </w:r>
      <w:bookmarkStart w:id="27" w:name="REF61"/>
      <w:bookmarkEnd w:id="27"/>
      <w:r w:rsidRPr="008D10BD">
        <w:rPr>
          <w:rFonts w:ascii="Courier New" w:eastAsia="Times New Roman" w:hAnsi="Courier New" w:cs="Courier New"/>
          <w:lang w:eastAsia="ro-RO"/>
        </w:rPr>
        <w:t>art. 9 alin. (1) lit. v) din Ordonanţa de urgenţă a Guvernului nr. 196/2005 privind Fondul pentru mediu, cu modificările şi completările ulterioare, aprobată cu modificări şi completări prin </w:t>
      </w:r>
      <w:bookmarkStart w:id="28" w:name="REF62"/>
      <w:bookmarkEnd w:id="28"/>
      <w:r w:rsidRPr="008D10BD">
        <w:rPr>
          <w:rFonts w:ascii="Courier New" w:eastAsia="Times New Roman" w:hAnsi="Courier New" w:cs="Courier New"/>
          <w:lang w:eastAsia="ro-RO"/>
        </w:rPr>
        <w:t>Legea nr. 105/2006, cu modificările şi completările ulterioare.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(9) Organizaţiile autorizate să implementeze obligaţiile privind răspunderea extinsă a producătorului prevăzute de prezenta lege au următoarele obligaţii: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să implementeze, începând cu primul an de activitate, obligaţiile privind răspunderea extinsă a producătorului pentru o cantitate de ambalaje de cel puţin 10.000 de tone;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a^1) să menţină în fiecare an de activitate cel puţin cantitatea de 10.000 tone de ambalaje introdusă pe piaţă de către acţionari în anul precedent;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să implementeze obligaţiile privind răspunderea extinsă a producătorului distinct pentru deşeurile de ambalaje din comerţ şi industrie şi pentru deşeurile de ambalaje din deşeurile municipale, indiferent de materialul din care acestea sunt fabricate;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să desfăşoare numai activităţile prevăzute prin ordinul prevăzut la alin. (6);</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 să stabilească şi să perceapă operatorilor economici prevăzuţi la alin. (1) tarife distincte pentru deşeurile de ambalaje din comerţ şi industrie şi pentru deşeurile de ambalaje din deşeurile municipale;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e) să includă în contribuţiile financiare percepute operatorilor economici prevăzuţi la alin. (1) pentru conformarea cu obligaţiile privind răspunderea extinsă a producătorului numai categoriile de </w:t>
      </w:r>
      <w:r w:rsidRPr="008D10BD">
        <w:rPr>
          <w:rFonts w:ascii="Courier New" w:eastAsia="Times New Roman" w:hAnsi="Courier New" w:cs="Courier New"/>
          <w:lang w:eastAsia="ro-RO"/>
        </w:rPr>
        <w:lastRenderedPageBreak/>
        <w:t>costuri stabilite prin ordinul prevăzut la alin. (6);</w:t>
      </w:r>
      <w:r w:rsidRPr="008D10BD">
        <w:rPr>
          <w:rFonts w:ascii="Times New Roman" w:eastAsia="Times New Roman" w:hAnsi="Times New Roman" w:cs="Times New Roman"/>
          <w:sz w:val="27"/>
          <w:szCs w:val="27"/>
          <w:lang w:eastAsia="ro-RO"/>
        </w:rPr>
        <w:t>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f) să implementeze obligaţiile privind răspunderea extinsă a producătorului pentru toate cantităţile de deşeuri de ambalaje pentru oricare operator economic prevăzut la alin. (1) care solicită acest lucru, în condiţiile stabilite prin ordinul prevăzut la alin. (6), în aria geografică în care urmează să îşi desfăşoare activitatea;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g) să acopere, cu prioritate, în limita cantităţilor şi tipurilor de materiale de ambalaje pentru care implementează obligaţiile privind răspunderea extinsă a producătorului, costurile pentru colectarea şi transportul, stocarea temporară, sortarea şi, după caz, pentru valorificarea deşeurilor de ambalaje gestionate prin servicii/operatorii de salubrizare, iar cantităţile pentru care au fost acoperite costurile se iau în calcul în mod corespunzător la îndeplinirea obiectivelor prevăzute în anexa nr. 5;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h) să asigure, la solicitarea asociaţiilor de dezvoltare intercomunitară sau, după caz, a unităţilor administrativ-teritoriale sau subdiviziunilor administrativ-teritoriale ale municipiilor, preluarea şi valorificarea de către operatorii economici autorizaţi a deşeurilor de ambalaje din deşeurile municipale colectate separat/sortate, în limita cantităţilor şi tipurilor materiale de ambalaje contractate cu operatorii economici prevăzuţi la alin. (1);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i) să îndeplinească cel puţin obiectivele prevăzute în anexa nr. 5, aplicate la întreaga cantitate de deşeuri de ambalaje rezultate de la ambalajele preluate pe bază de contract.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(10) În cazul în care operatorii economici prevăzuţi la alin. (1) constituie mai multe organizaţii pentru implementarea obligaţiilor privind răspunderea extinsă a producătorului pentru deşeurile de ambalaje, Comisia, în cazul în care ariile geografice declarate în care acestea desfăşoară activitatea nu acoperă întregul teritoriul naţional, solicită acestora ca, în termen de 120 de zile, să supună spre aprobare Comisiei un sistem prin care să se asigure acoperirea întregului teritoriu naţional pe care, după aprobare, să îl implementeze.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(11) În cazul în care, în termenul prevăzut la alin. (10), nu se supune aprobării un sistem potrivit prevederilor alin. (10) sau în cazul în care sistemul propus nu asigură cerinţele impuse, Comisia, în baza metodologiei aprobate prin ordin al ministrului mediului, stabileşte repartizarea geografică pentru fiecare organizaţie autorizată pentru implementarea obligaţiilor privind răspunderea extinsă a producătorului.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(12) Se interzice condiţionarea, sub orice formă, a drepturilor legale ale consumatorilor referitoare la garanţia produsului cumpărat de păstrarea ambalajului.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(13) Gestionarea ambalajelor şi a deşeurilor de ambalaje trebuie să fie astfel organizată încât să nu introducă bariere în calea comerţului.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(14) Se interzic amestecarea deşeurilor de ambalaje colectate separat, precum şi încredinţarea, respectiv primirea, în vederea eliminării prin depozitare finală, a deşeurilor de ambalaje.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29" w:name="A17"/>
      <w:r w:rsidRPr="008D10BD">
        <w:rPr>
          <w:rFonts w:ascii="Courier New" w:eastAsia="Times New Roman" w:hAnsi="Courier New" w:cs="Courier New"/>
          <w:lang w:eastAsia="ro-RO"/>
        </w:rPr>
        <w:t>ART. 17</w:t>
      </w:r>
      <w:bookmarkEnd w:id="29"/>
      <w:r w:rsidRPr="008D10BD">
        <w:rPr>
          <w:rFonts w:ascii="Times New Roman" w:eastAsia="Times New Roman" w:hAnsi="Times New Roman" w:cs="Times New Roman"/>
          <w:sz w:val="27"/>
          <w:szCs w:val="27"/>
          <w:lang w:eastAsia="ro-RO"/>
        </w:rPr>
        <w:t>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(1) Operatorii economici care îşi îndeplinesc obligaţiile privind răspunderea extinsă a producătorului în mod individual, persoanele juridice prevăzute la art. 16 alin. (5) lit. b), autorităţile şi </w:t>
      </w:r>
      <w:r w:rsidRPr="008D10BD">
        <w:rPr>
          <w:rFonts w:ascii="Courier New" w:eastAsia="Times New Roman" w:hAnsi="Courier New" w:cs="Courier New"/>
          <w:lang w:eastAsia="ro-RO"/>
        </w:rPr>
        <w:lastRenderedPageBreak/>
        <w:t>instituţiile publice locale şi operatorii economici care colectează şi/sau preiau deşeurile de ambalaje în vederea valorificării au obligaţia să furnizeze anual Ministerului Mediului date referitoare la propriile activităţi cu privire la gestionarea ambalajelor şi a deşeurilor de ambalaje şi să îşi asume răspunderea pentru datele furnizate.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Persoanele juridice prevăzute la art. 16 alin. (5) lit. b) au obligaţia să furnizeze anual Ministerului Mediului, pe lângă informaţiile prevăzute la alin. (1), şi informaţii privind cantităţile de ambalaje contractate cu fiecare dintre operatorii economici prevăzuţi la art. 16 alin. (1).</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(3) Se interzice luarea în considerare a deşeurilor de ambalaje generate în alt stat, care sunt importate în vederea valorificării/reciclării, ca fiind deşeuri de ambalaje gestionate pentru îndeplinirea obiectivelor din prezenta lege.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(4) Cantitatea de deşeuri de ambalaje generate într-un an se consideră a fi egală cu cantitatea de ambalaje introdusă pe piaţa naţională în anul respectiv.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(5) Ambalajul compozit se raportează corespunzător la materialul preponderent ca greutate.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(6) Ministerul Mediului publică informări şi transmite rapoarte privind gestionarea ambalajelor şi a deşeurilor de ambalaje către Comisia Europeană potrivit anexei nr. 4.</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(7) Informările şi rapoartele privind gestionarea ambalajelor şi a deşeurilor de ambalaje transmise Comisiei Europene de către Ministerul Mediului, potrivit prevederilor alin. (6), vor cuprinde şi date cu privire la consumul anual de pungi de transport din plastic subţire.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30" w:name="A18"/>
      <w:r w:rsidRPr="008D10BD">
        <w:rPr>
          <w:rFonts w:ascii="Courier New" w:eastAsia="Times New Roman" w:hAnsi="Courier New" w:cs="Courier New"/>
          <w:lang w:eastAsia="ro-RO"/>
        </w:rPr>
        <w:t>ART. 18</w:t>
      </w:r>
      <w:bookmarkEnd w:id="30"/>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Procedura de raportare, tipul datelor şi informaţiilor privind gestionarea ambalajelor şi a deşeurilor de ambalaje, furnizate potrivit art. 17 alin. (1), (2) şi (5), se aprobă prin ordin al ministrului mediului, apelor şi pădurilor, în termen de 120 de zile de la data intrării în vigoare a prezentei legi.</w:t>
      </w:r>
      <w:r w:rsidRPr="008D10BD">
        <w:rPr>
          <w:rFonts w:ascii="Times New Roman" w:eastAsia="Times New Roman" w:hAnsi="Times New Roman" w:cs="Times New Roman"/>
          <w:sz w:val="27"/>
          <w:szCs w:val="27"/>
          <w:lang w:eastAsia="ro-RO"/>
        </w:rPr>
        <w:t>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Abrogat.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(3) Informaţiile raportate se constituie într-o bază de date gestionată de Agenţia Naţională pentru Protecţia Mediului.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31" w:name="A19"/>
      <w:r w:rsidRPr="008D10BD">
        <w:rPr>
          <w:rFonts w:ascii="Courier New" w:eastAsia="Times New Roman" w:hAnsi="Courier New" w:cs="Courier New"/>
          <w:lang w:eastAsia="ro-RO"/>
        </w:rPr>
        <w:t>ART. 19</w:t>
      </w:r>
      <w:bookmarkEnd w:id="31"/>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Pentru aplicarea unitară la nivel naţional a colectării selective, deşeurile de ambalaje se colectează în containerele inscripţionate cu denumirea materialului/ materialelor pentru care sunt destinate şi fabricate sau inscripţionate în mod corespunzător în culorile albastru - pentru deşeuri de hârtie - carton, galben - pentru deşeuri de plastic, metal şi materiale compozite, verde/alb - pentru deşeuri de sticlă colorată/albă şi roşu - pentru deşeuri periculoase.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32" w:name="A20"/>
      <w:r w:rsidRPr="008D10BD">
        <w:rPr>
          <w:rFonts w:ascii="Courier New" w:eastAsia="Times New Roman" w:hAnsi="Courier New" w:cs="Courier New"/>
          <w:lang w:eastAsia="ro-RO"/>
        </w:rPr>
        <w:t>ART. 20</w:t>
      </w:r>
      <w:bookmarkEnd w:id="32"/>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Operatorii economici care distribuie produse ambalate trebuie să se asigure că operatorii economici care introduc pe piaţa naţională produsele respective sunt incluşi în lista prevăzută la art. 16 alin. (3).</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Operatorii economici care comercializează către consumatorii finali produse ambalate în structuri de vânzare cu suprafaţă medie şi mare, prevăzute la </w:t>
      </w:r>
      <w:bookmarkStart w:id="33" w:name="REF83"/>
      <w:bookmarkEnd w:id="33"/>
      <w:r w:rsidRPr="008D10BD">
        <w:rPr>
          <w:rFonts w:ascii="Courier New" w:eastAsia="Times New Roman" w:hAnsi="Courier New" w:cs="Courier New"/>
          <w:lang w:eastAsia="ro-RO"/>
        </w:rPr>
        <w:t>art. 4 lit. m) şi </w:t>
      </w:r>
      <w:bookmarkStart w:id="34" w:name="REF84"/>
      <w:bookmarkEnd w:id="34"/>
      <w:r w:rsidRPr="008D10BD">
        <w:rPr>
          <w:rFonts w:ascii="Courier New" w:eastAsia="Times New Roman" w:hAnsi="Courier New" w:cs="Courier New"/>
          <w:lang w:eastAsia="ro-RO"/>
        </w:rPr>
        <w:t xml:space="preserve">n) din Ordonanţa Guvernului nr. 99/2000 privind comercializarea produselor şi serviciilor de </w:t>
      </w:r>
      <w:r w:rsidRPr="008D10BD">
        <w:rPr>
          <w:rFonts w:ascii="Courier New" w:eastAsia="Times New Roman" w:hAnsi="Courier New" w:cs="Courier New"/>
          <w:lang w:eastAsia="ro-RO"/>
        </w:rPr>
        <w:lastRenderedPageBreak/>
        <w:t>piaţă, republicată, cu modificările şi completările ulterioare, au următoarele obligaţii: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să achiziţioneze de la toţi furnizorii şi să comercializeze în cadrul structurii proprii de vânzare produse ambalate atât în ambalaje reutilizabile, cât şi de unică folosinţă, dacă acestea sunt disponibile în oferta furnizorului;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să asigure pentru consumatori posibilitatea de a se debarasa de ambalaje la cumpărarea produselor, fără a le solicita plată;</w:t>
      </w:r>
      <w:r w:rsidRPr="008D10BD">
        <w:rPr>
          <w:rFonts w:ascii="Times New Roman" w:eastAsia="Times New Roman" w:hAnsi="Times New Roman" w:cs="Times New Roman"/>
          <w:sz w:val="27"/>
          <w:szCs w:val="27"/>
          <w:lang w:eastAsia="ro-RO"/>
        </w:rPr>
        <w:t>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să organizeze în cadrul structurii de vânzare sau în imediata vecinătate a acesteia puncte de preluare şi rambursare a garanţiei băneşti pentru ambalajele primare;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 să se asigure că operatorii economici care introduc pe piaţa naţională produsele comercializate sunt incluşi în lista prevăzută la art. 16 alin. (3).</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(3) Operatorii economici prevăzuţi la alin. (2) care preiau, în cursul activităţilor lor, ambalaje prevăzute la alin. (2) lit. b) şi c) nu sunt consideraţi colectori în înţelesul </w:t>
      </w:r>
      <w:bookmarkStart w:id="35" w:name="REF87"/>
      <w:bookmarkEnd w:id="35"/>
      <w:r w:rsidRPr="008D10BD">
        <w:rPr>
          <w:rFonts w:ascii="Courier New" w:eastAsia="Times New Roman" w:hAnsi="Courier New" w:cs="Courier New"/>
          <w:lang w:eastAsia="ro-RO"/>
        </w:rPr>
        <w:t>Legii nr. 211/2011 privind regimul deşeurilor, republicată, cu modificările şi completările ulterioare.</w:t>
      </w:r>
      <w:r w:rsidRPr="008D10BD">
        <w:rPr>
          <w:rFonts w:ascii="Times New Roman" w:eastAsia="Times New Roman" w:hAnsi="Times New Roman" w:cs="Times New Roman"/>
          <w:sz w:val="27"/>
          <w:szCs w:val="27"/>
          <w:lang w:eastAsia="ro-RO"/>
        </w:rPr>
        <w:t>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(4) Operatorii economici deţinători de ambalaje folosite din comerţ şi industrie şi/sau de deşeuri de ambalaje din comerţ şi industrie au obligaţia: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să returneze ambalajele folosite către furnizori sau operatorii economici desemnaţi de aceştia conform prevederilor contractuale; sau</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să predea deşeurile de ambalaje către colectori desemnaţi de o organizaţie prevăzută la art. 16 alin. (5) lit. b); sau</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să asigure reciclarea, iar în cazul în care nu pot fi reciclate, valorificarea acestora prin alte metode, prin contracte încheiate cu operatori economici autorizaţi pentru desfăşurarea operaţiilor respective, precum şi raportarea datelor potrivit obligaţiilor de raportare ale producătorului prevăzute la art. 17 alin. (1).</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(5) Unităţile administrativ-teritoriale/subdiviziunile administrativ-teritoriale ale municipiilor au obligaţia: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să organizeze, să gestioneze şi să coordoneze, personal sau prin mandatarea asociaţiilor de dezvoltare intercomunitară din care fac parte, activitatea de valorificare materială şi energetică a fluxului de deşeuri de ambalaje din deşeurile municipale împreună cu deşeurile municipale din aceleaşi materiale;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să solicite organizaţiilor prevăzute la art. 16 alin. (5) lit. b) sumele şi să stabilească modalitatea de plată pentru desfăşurarea campaniilor prevăzute la art. 21 alin. (1);</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să stabilească modalitatea concretă de comercializare a deşeurilor cu valoare de piaţă şi modalitatea de acoperire a costurilor pentru serviciile de colectare şi transport, stocare temporară şi sortare, prestate de către operatorul/operatorii de salubrizare în funcţie de contravaloarea materiilor prime secundare vândute şi costurile nete pentru gestionarea deşeurilor de ambalaje din deşeurile municipale;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 să asigure informarea locuitorilor, prin postare pe site-ul propriu sau printr-o altă formă de comunicare, asupra sistemului de gestionare a deşeurilor de ambalaje din cadrul localităţilor.</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e) să publice lunar pe site-ul propriu rapoartele centralizate realizate pe baza informaţiilor primite de la operatorii economici;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lastRenderedPageBreak/>
        <w:t>(la 17-01-2019 Alineatul (5) din Articolul 20 a fost completat de </w:t>
      </w:r>
      <w:bookmarkStart w:id="36" w:name="REF89"/>
      <w:bookmarkEnd w:id="36"/>
      <w:r w:rsidRPr="008D10BD">
        <w:rPr>
          <w:rFonts w:ascii="Courier New" w:eastAsia="Times New Roman" w:hAnsi="Courier New" w:cs="Courier New"/>
          <w:lang w:eastAsia="ro-RO"/>
        </w:rPr>
        <w:t>Punctul 12, ARTICOLUL UNIC din LEGEA nr. 31 din 10 ianuarie 2019, publicată în MONITORUL OFICIAL nr. 37 din 14 ianuarie 2019)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f) să publice anual pe site-ul propriu situaţia cheltuielilor privind campaniile de informare derulate, implementarea proiectelor de îmbunătăţire a infrastructurii de colectare a deşeurilor.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(la 17-01-2019 Alineatul (5) din Articolul 20 a fost completat de </w:t>
      </w:r>
      <w:bookmarkStart w:id="37" w:name="REF90"/>
      <w:bookmarkEnd w:id="37"/>
      <w:r w:rsidRPr="008D10BD">
        <w:rPr>
          <w:rFonts w:ascii="Courier New" w:eastAsia="Times New Roman" w:hAnsi="Courier New" w:cs="Courier New"/>
          <w:lang w:eastAsia="ro-RO"/>
        </w:rPr>
        <w:t>Punctul 12, ARTICOLUL UNIC din LEGEA nr. 31 din 10 ianuarie 2019, publicată în MONITORUL OFICIAL nr. 37 din 14 ianuarie 2019)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(6) Costurile nete de gestionare şi sumele care trebuie acoperite de către organizaţiile prevăzute la art. 16 alin. (5) lit. b) pentru deşeurile de ambalaje sunt cele prevăzute în anexa nr. 6.</w:t>
      </w:r>
      <w:r w:rsidRPr="008D10BD">
        <w:rPr>
          <w:rFonts w:ascii="Times New Roman" w:eastAsia="Times New Roman" w:hAnsi="Times New Roman" w:cs="Times New Roman"/>
          <w:sz w:val="27"/>
          <w:szCs w:val="27"/>
          <w:lang w:eastAsia="ro-RO"/>
        </w:rPr>
        <w:t>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(7) Persoanele fizice care generează ambalaje folosite şi/sau deşeuri de ambalaje au obligaţia: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să returneze ambalajele folosite pentru care au plătit o sumă de bani în cadrul unui sistem de garanţie-returnare; sau</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să predea contra cost ambalajele folosite şi/sau deşeurile de ambalaje unor colectori autorizaţi care preiau prin achiziţie ambalajele folosite şi/sau deşeurile de ambalaje de la populaţie; sau</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să depună deşeurile de ambalaje, pe tipuri de materiale, în sistemele de colectare separată a deşeurilor municipale, gestionate de către operatorii prevăzuţi în </w:t>
      </w:r>
      <w:bookmarkStart w:id="38" w:name="REF93"/>
      <w:bookmarkEnd w:id="38"/>
      <w:r w:rsidRPr="008D10BD">
        <w:rPr>
          <w:rFonts w:ascii="Courier New" w:eastAsia="Times New Roman" w:hAnsi="Courier New" w:cs="Courier New"/>
          <w:lang w:eastAsia="ro-RO"/>
        </w:rPr>
        <w:t>Legea serviciului de salubrizare a localităţilor nr. 101/2006, republicată, cu modificările ulterioare, inclusiv în centrele prevăzute la </w:t>
      </w:r>
      <w:bookmarkStart w:id="39" w:name="REF94"/>
      <w:bookmarkEnd w:id="39"/>
      <w:r w:rsidRPr="008D10BD">
        <w:rPr>
          <w:rFonts w:ascii="Courier New" w:eastAsia="Times New Roman" w:hAnsi="Courier New" w:cs="Courier New"/>
          <w:lang w:eastAsia="ro-RO"/>
        </w:rPr>
        <w:t>art. 59 alin. (1) pct. A lit. f) din Legea nr. 211/2011, republicată, cu modificările şi completările ulterioare.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(7^1) Persoanele juridice din industria hotelieră, a serviciilor alimentare, în special unităţile care organizează evenimente, pregătesc şi servesc alimente şi băuturi, care generează din activitatea lor ambalaje folosite şi/sau deşeuri de ambalaje similare celor provenite din gospodării, au obligaţia: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să returneze ambalajele folosite pentru care au plătit o sumă de bani în cadrul unui sistem de garanţie-returnare; sau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să predea ambalajele folosite unor colectori autorizaţi care fac dovada unui contract valabil încheiat cu o organizaţie prevăzută la art. 16 alin. (5) lit. b); sau</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să depună deşeurile de ambalaje, pe tipuri de materiale, în sistemele de colectare separată a deşeurilor municipale, gestionate de către operatorii prevăzuţi în </w:t>
      </w:r>
      <w:bookmarkStart w:id="40" w:name="REF96"/>
      <w:bookmarkEnd w:id="40"/>
      <w:r w:rsidRPr="008D10BD">
        <w:rPr>
          <w:rFonts w:ascii="Courier New" w:eastAsia="Times New Roman" w:hAnsi="Courier New" w:cs="Courier New"/>
          <w:lang w:eastAsia="ro-RO"/>
        </w:rPr>
        <w:t>Legea serviciului de salubrizare a localităţilor nr. 101/2006, republicată, cu modificările ulterioare.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(7^2) Persoanele juridice, altele decât cele prevăzute la alin. (7^1), care generează ambalaje folosite şi/sau deşeuri de ambalaje similare celor provenite din gospodării ca urmare a activităţii proprii, au obligaţia: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să predea contra cost ambalajele folosite şi/sau deşeurile de ambalaje unor colectori autorizaţi pentru achiziţionarea deşeurilor de ambalaje de la populaţie; sau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să depună deşeurile de ambalaje, pe tipuri de materiale, în sistemele de colectare separată a deşeurilor municipale, gestionate de către operatorii prevăzuţi în </w:t>
      </w:r>
      <w:bookmarkStart w:id="41" w:name="REF98"/>
      <w:bookmarkEnd w:id="41"/>
      <w:r w:rsidRPr="008D10BD">
        <w:rPr>
          <w:rFonts w:ascii="Courier New" w:eastAsia="Times New Roman" w:hAnsi="Courier New" w:cs="Courier New"/>
          <w:lang w:eastAsia="ro-RO"/>
        </w:rPr>
        <w:t>Legea serviciului de salubrizare a localităţilor nr. 101/2006, republicată, cu modificările ulterioare.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(8) Operatorii economici autorizaţi care preiau prin achiziţie ambalaje folosite de la populaţie prin puncte de colectare sau staţiile de sortare autorizate care preiau deşeuri de la operatorii </w:t>
      </w:r>
      <w:r w:rsidRPr="008D10BD">
        <w:rPr>
          <w:rFonts w:ascii="Courier New" w:eastAsia="Times New Roman" w:hAnsi="Courier New" w:cs="Courier New"/>
          <w:lang w:eastAsia="ro-RO"/>
        </w:rPr>
        <w:lastRenderedPageBreak/>
        <w:t>de salubritate au obligaţia să notifice desfăşurarea activităţii asociaţiei de dezvoltare intercomunitară sau, după caz, unităţii administrativ-teritoriale/subdiviziunii administrativ-teritoriale a municipiilor de pe raza teritorială unde îşi desfăşoară activitatea şi să raporteze trimestrial acesteia cantităţile de deşeuri de ambalaje colectate de la persoanele fizice.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(9) Operatorii economici colectori autorizaţi care preiau prin achiziţie deşeuri de ambalaje de la populaţie de la locul de generare a acestora au obligaţia să se înregistreze la nivelul asociaţiei de dezvoltare intercomunitară sau, după caz, al unităţii administrativ-teritoriale/subdiviziunii administrativ-teritoriale a municipiilor unde desfăşoară activitatea şi să raporteze trimestrial acestora cantităţile de deşeuri de ambalaje colectate de la persoanele fizice.</w:t>
      </w:r>
      <w:r w:rsidRPr="008D10BD">
        <w:rPr>
          <w:rFonts w:ascii="Times New Roman" w:eastAsia="Times New Roman" w:hAnsi="Times New Roman" w:cs="Times New Roman"/>
          <w:sz w:val="27"/>
          <w:szCs w:val="27"/>
          <w:lang w:eastAsia="ro-RO"/>
        </w:rPr>
        <w:t>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(10) În cazul achiziţiei ambalajelor de la populaţie conform prevederilor alin. (8) şi (9), operatorii economici autorizaţi au obligaţia să ţină o evidenţă şi să raporteze distinct cantităţile achiziţionate.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(11) Procedura şi criteriile de înregistrare a operatorilor economici prevăzuţi la alin. (9) se stabilesc prin ordin al ministrului mediului.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42" w:name="A21"/>
      <w:r w:rsidRPr="008D10BD">
        <w:rPr>
          <w:rFonts w:ascii="Courier New" w:eastAsia="Times New Roman" w:hAnsi="Courier New" w:cs="Courier New"/>
          <w:lang w:eastAsia="ro-RO"/>
        </w:rPr>
        <w:t>ART. 21</w:t>
      </w:r>
      <w:bookmarkEnd w:id="42"/>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Autoritatea publică centrală pentru protecţia mediului sau unităţile subordonate ale acesteia şi asociaţiile de dezvoltare intercomunitară sau, după caz, unităţile administrativ-teritoriale/subdiviziunile administrativ-teritoriale ale municipiilor, după caz, împreună cu organizaţiile prevăzute la art. 16 alin. (5) lit. b) cu care colaborează pentru îndeplinirea prevederilor art. 16 alin. (1) promovează campanii de informare şi educare a publicului şi a operatorilor economici privind: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sistemele de returnare, colectare şi valorificare a ambalajelor şi a deşeurilor de ambalaje care le sunt disponibile;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contribuţia lor la reutilizarea, valorificarea şi reciclarea ambalajelor şi a deşeurilor de ambalaje;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sensul şi semnificaţia marcajelor de pe ambalajele existente pe piaţă;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 elementele corespunzătoare ale planurilor de gestionare a ambalajelor şi a deşeurilor de ambalaje prevăzute la art. 23;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e) impactul dăunător asupra mediului al consumului excesiv de ambalaje, inclusiv de pungi de transport din plastic subţire;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f) măsuri de prevenire a generării deşeurilor de ambalaje.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43" w:name="A22"/>
      <w:r w:rsidRPr="008D10BD">
        <w:rPr>
          <w:rFonts w:ascii="Courier New" w:eastAsia="Times New Roman" w:hAnsi="Courier New" w:cs="Courier New"/>
          <w:lang w:eastAsia="ro-RO"/>
        </w:rPr>
        <w:t>ART. 22</w:t>
      </w:r>
      <w:bookmarkEnd w:id="43"/>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Ministerul Economiei, Comerţului şi Turismului, la solicitarea operatorilor economici prevăzuţi la art. 16 alin. (1), propune autorităţii de stat pentru cercetare-dezvoltare programe de cercetare ştiinţifică, dezvoltare tehnologică şi inovare cu privire la fabricarea, compoziţia, caracterul reutilizabil şi valorificabil al ambalajelor, precum şi cu privire la optimizarea modului de ambalare şi a formei ambalajelor în vederea reducerii consumului specific de material pe tip de ambalaj şi produs.</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Programele prevăzute la alin. (1) se includ în planurile sectoriale de cercetare-dezvoltare ale Ministerului Economiei, Comerţului şi Turismului, se revizuiesc şi se actualizează, luându-se în considerare condiţiile economice, de protecţia mediului şi progresul tehnic.</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lastRenderedPageBreak/>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(3) Operatorii economici prevăzuţi la art. 16 alin. (1) au obligaţia de a include în politica de dezvoltare măsuri de prevenire a generării de deşeuri, inclusiv privind reducerea consumului specific de material pe tip de ambalaj şi produs.</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44" w:name="A23"/>
      <w:r w:rsidRPr="008D10BD">
        <w:rPr>
          <w:rFonts w:ascii="Courier New" w:eastAsia="Times New Roman" w:hAnsi="Courier New" w:cs="Courier New"/>
          <w:lang w:eastAsia="ro-RO"/>
        </w:rPr>
        <w:t>ART. 23</w:t>
      </w:r>
      <w:bookmarkEnd w:id="44"/>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Planurile de gestionare a deşeurilor, întocmite la nivel naţional şi judeţean potrivit prevederilor </w:t>
      </w:r>
      <w:bookmarkStart w:id="45" w:name="REF106"/>
      <w:bookmarkEnd w:id="45"/>
      <w:r w:rsidRPr="008D10BD">
        <w:rPr>
          <w:rFonts w:ascii="Courier New" w:eastAsia="Times New Roman" w:hAnsi="Courier New" w:cs="Courier New"/>
          <w:lang w:eastAsia="ro-RO"/>
        </w:rPr>
        <w:t>Legii nr. 211/2011, republicată, vor cuprinde un capitol distinct referitor la gestionarea deşeurilor de ambalaje.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46" w:name="A24"/>
      <w:r w:rsidRPr="008D10BD">
        <w:rPr>
          <w:rFonts w:ascii="Courier New" w:eastAsia="Times New Roman" w:hAnsi="Courier New" w:cs="Courier New"/>
          <w:lang w:eastAsia="ro-RO"/>
        </w:rPr>
        <w:t>ART. 24</w:t>
      </w:r>
      <w:bookmarkEnd w:id="46"/>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Achiziţiile de produse din fonduri publice se fac cu acordarea de prioritate pentru produsele obţinute din materiale reciclate sau ale căror ambalaje sunt obţinute din materiale reciclate.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47" w:name="A25"/>
      <w:r w:rsidRPr="008D10BD">
        <w:rPr>
          <w:rFonts w:ascii="Courier New" w:eastAsia="Times New Roman" w:hAnsi="Courier New" w:cs="Courier New"/>
          <w:lang w:eastAsia="ro-RO"/>
        </w:rPr>
        <w:t>ART. 25</w:t>
      </w:r>
      <w:bookmarkEnd w:id="47"/>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Desfăşurarea activităţilor de colectare, transport, valorificare şi reciclare a deşeurilor de ambalaje se realizează cu respectarea prevederilor </w:t>
      </w:r>
      <w:bookmarkStart w:id="48" w:name="REF107"/>
      <w:bookmarkEnd w:id="48"/>
      <w:r w:rsidRPr="008D10BD">
        <w:rPr>
          <w:rFonts w:ascii="Courier New" w:eastAsia="Times New Roman" w:hAnsi="Courier New" w:cs="Courier New"/>
          <w:lang w:eastAsia="ro-RO"/>
        </w:rPr>
        <w:t>Ordonanţei de urgenţă a Guvernului nr. 195/2005 privind protecţia mediului, aprobată cu modificări şi completări prin </w:t>
      </w:r>
      <w:bookmarkStart w:id="49" w:name="REF108"/>
      <w:bookmarkEnd w:id="49"/>
      <w:r w:rsidRPr="008D10BD">
        <w:rPr>
          <w:rFonts w:ascii="Courier New" w:eastAsia="Times New Roman" w:hAnsi="Courier New" w:cs="Courier New"/>
          <w:lang w:eastAsia="ro-RO"/>
        </w:rPr>
        <w:t>Legea nr. 265/2006, cu modificările şi completările ulterioare.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Lista operatorilor economici care desfăşoară activităţi de colectare, valorificare, inclusiv reciclare a deşeurilor de ambalaje va fi publicată şi actualizată trimestrial pe site-ul autorităţii competente.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50" w:name="A26"/>
      <w:r w:rsidRPr="008D10BD">
        <w:rPr>
          <w:rFonts w:ascii="Courier New" w:eastAsia="Times New Roman" w:hAnsi="Courier New" w:cs="Courier New"/>
          <w:lang w:eastAsia="ro-RO"/>
        </w:rPr>
        <w:t>ART. 26</w:t>
      </w:r>
      <w:bookmarkEnd w:id="50"/>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Încălcarea dispoziţiilor prezentei legi constituie contravenţii, dacă nu au fost săvârşite în astfel de condiţii încât să constituie infracţiuni, şi se sancţionează după cum urmează: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cu amendă de la 4.000 lei la 8.000 lei, în cazul nerespectării prevederilor art. 12;</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cu amendă de la 8.000 lei la 16.000 lei, în cazul nerespectării prevederilor art. 9 alin. (1) şi (3);</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cu amendă de la 16.000 lei la 30.000 lei, în cazul nerespectării prevederilor art. 10 alin. (4) lit. a) şi art. 13;</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 cu amendă de la 20.000 lei la 40.000 lei, în cazul nerespectării prevederilor art. 10 alin. (4) lit. b), art. 11, art. 17 alin. (1) şi (2) şi art. 20 alin. (1), (2), (4), (5), (8)-(10);</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e) cu amendă de la 30.000 lei la 50.000 lei, în cazul nerespectării prevederilor art. 5 alin. (1)-(4), art. 8 alin. (1) şi art. 16 alin. (4) lit. a), alin. (12) şi (14).</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Constatarea contravenţiilor prevăzute la alin. (1) şi aplicarea sancţiunilor se fac de către personalul împuternicit al: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Gărzii Naţionale de Mediu pentru art. 5 alin. (1) şi (2), art. 8 alin. (1), art. 9 alin. (1) şi (3), art. 14, art. 17 alin. (1) şi (2), art. 16 alin. (4) lit. a) şi alin. (14) şi art. 20 alin. (1), (2), (4), (5), (8)-(10);</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Autorităţii Naţionale pentru Protecţia Consumatorilor pentru art. 5 alin. (3) şi (4), art. 10 alin. (4) lit. a), art. 12, art. 13 şi art. 16 alin. (12);</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Administraţiei Fondului pentru Mediu pentru art. 10 alin. (4) lit. b) şi art. 11.</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(3) Licenţa de operare acordată unei organizaţii care implementează obligaţiile privind răspunderea extinsă a producătorului, autorizată de către Comisia constituită potrivit </w:t>
      </w:r>
      <w:bookmarkStart w:id="51" w:name="REF116"/>
      <w:bookmarkEnd w:id="51"/>
      <w:r w:rsidRPr="008D10BD">
        <w:rPr>
          <w:rFonts w:ascii="Courier New" w:eastAsia="Times New Roman" w:hAnsi="Courier New" w:cs="Courier New"/>
          <w:lang w:eastAsia="ro-RO"/>
        </w:rPr>
        <w:t xml:space="preserve">Legii nr. 211/2011, republicată, cu modificările şi completările ulterioare, se retrage în cazul în care aceasta nu </w:t>
      </w:r>
      <w:r w:rsidRPr="008D10BD">
        <w:rPr>
          <w:rFonts w:ascii="Courier New" w:eastAsia="Times New Roman" w:hAnsi="Courier New" w:cs="Courier New"/>
          <w:lang w:eastAsia="ro-RO"/>
        </w:rPr>
        <w:lastRenderedPageBreak/>
        <w:t>respectă obligaţiile stabilite prin ordinul prevăzut la art. 16 alin. (6) şi/sau prin alin. (9), conform grilei stabilite prin ordinul stipulat la art. 16 alin. (6), iar retragerea devine efectivă la data comunicării ei.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(3^1) Prin excepţie de la alin. (3), nu constituie motiv de retragere a licenţei de operare situaţia în care operatorii economici prevăzuţi la art. 16 alin. (5) lit. b) înregistrează obligaţii fiscale restante la bugetul Fondului pentru mediu.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(4) Operatorii economici prevăzuţi la art. 16 alin. (5) lit. a), care într-un an calendaristic nu îşi îndeplinesc cel puţin obiectivele prevăzute în anexa nr. 5, sunt obligaţi să îşi îndeplinească obligaţiile privind răspunderea extinsă a producătorului prin intermediul unei organizaţii prevăzute la art. 16 alin. (5) lit. b).</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52" w:name="A27"/>
      <w:r w:rsidRPr="008D10BD">
        <w:rPr>
          <w:rFonts w:ascii="Courier New" w:eastAsia="Times New Roman" w:hAnsi="Courier New" w:cs="Courier New"/>
          <w:lang w:eastAsia="ro-RO"/>
        </w:rPr>
        <w:t>ART. 27</w:t>
      </w:r>
      <w:bookmarkEnd w:id="52"/>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Constatarea corectitudinii datelor raportate potrivit prevederilor art. 17 şi a realizării obiectivelor prevăzute în anexa nr. 5 de către operatorii economici prevăzuţi la art. 16 alin. (1) se face anual de către persoane împuternicite din cadrul Administraţiei Fondului pentru Mediu, iar rezultatul controalelor se transmite Comisiei până cel târziu în data de 15 septembrie a anului respectiv.</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53" w:name="A28"/>
      <w:r w:rsidRPr="008D10BD">
        <w:rPr>
          <w:rFonts w:ascii="Courier New" w:eastAsia="Times New Roman" w:hAnsi="Courier New" w:cs="Courier New"/>
          <w:lang w:eastAsia="ro-RO"/>
        </w:rPr>
        <w:t>ART. 28</w:t>
      </w:r>
      <w:bookmarkEnd w:id="53"/>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Dispoziţiile referitoare la contravenţiile prevăzute la art. 26 alin. (1)-(3) se completează cu prevederile </w:t>
      </w:r>
      <w:bookmarkStart w:id="54" w:name="REF122"/>
      <w:bookmarkEnd w:id="54"/>
      <w:r w:rsidRPr="008D10BD">
        <w:rPr>
          <w:rFonts w:ascii="Courier New" w:eastAsia="Times New Roman" w:hAnsi="Courier New" w:cs="Courier New"/>
          <w:lang w:eastAsia="ro-RO"/>
        </w:rPr>
        <w:t>Ordonanţei Guvernului nr. 2/2001 privind regimul juridic al contravenţiilor, aprobată cu modificări şi completări prin </w:t>
      </w:r>
      <w:bookmarkStart w:id="55" w:name="REF123"/>
      <w:bookmarkEnd w:id="55"/>
      <w:r w:rsidRPr="008D10BD">
        <w:rPr>
          <w:rFonts w:ascii="Courier New" w:eastAsia="Times New Roman" w:hAnsi="Courier New" w:cs="Courier New"/>
          <w:lang w:eastAsia="ro-RO"/>
        </w:rPr>
        <w:t>Legea nr. 180/2002, cu modificările şi completările ulterioare.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56" w:name="A29"/>
      <w:r w:rsidRPr="008D10BD">
        <w:rPr>
          <w:rFonts w:ascii="Courier New" w:eastAsia="Times New Roman" w:hAnsi="Courier New" w:cs="Courier New"/>
          <w:lang w:eastAsia="ro-RO"/>
        </w:rPr>
        <w:t>ART. 29</w:t>
      </w:r>
      <w:bookmarkEnd w:id="56"/>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Reglementările existente emise în temeiul prevederilor </w:t>
      </w:r>
      <w:bookmarkStart w:id="57" w:name="REF124"/>
      <w:bookmarkEnd w:id="57"/>
      <w:r w:rsidRPr="008D10BD">
        <w:rPr>
          <w:rFonts w:ascii="Courier New" w:eastAsia="Times New Roman" w:hAnsi="Courier New" w:cs="Courier New"/>
          <w:lang w:eastAsia="ro-RO"/>
        </w:rPr>
        <w:t>Hotărârii Guvernului nr. 621/2005 privind gestionarea ambalajelor şi a deşeurilor de ambalaje, cu modificările şi completările ulterioare, cu excepţia Ordinului ministrului mediului şi pădurilor, al ministrului economiei, comerţului şi mediului de afaceri şi al ministrului administraţiei şi internelor </w:t>
      </w:r>
      <w:bookmarkStart w:id="58" w:name="REF125"/>
      <w:bookmarkEnd w:id="58"/>
      <w:r w:rsidRPr="008D10BD">
        <w:rPr>
          <w:rFonts w:ascii="Courier New" w:eastAsia="Times New Roman" w:hAnsi="Courier New" w:cs="Courier New"/>
          <w:lang w:eastAsia="ro-RO"/>
        </w:rPr>
        <w:t>nr. 2.742/</w:t>
      </w:r>
      <w:bookmarkStart w:id="59" w:name="REF126"/>
      <w:bookmarkEnd w:id="59"/>
      <w:r w:rsidRPr="008D10BD">
        <w:rPr>
          <w:rFonts w:ascii="Courier New" w:eastAsia="Times New Roman" w:hAnsi="Courier New" w:cs="Courier New"/>
          <w:lang w:eastAsia="ro-RO"/>
        </w:rPr>
        <w:t>3.190/</w:t>
      </w:r>
      <w:bookmarkStart w:id="60" w:name="REF127"/>
      <w:bookmarkEnd w:id="60"/>
      <w:r w:rsidRPr="008D10BD">
        <w:rPr>
          <w:rFonts w:ascii="Courier New" w:eastAsia="Times New Roman" w:hAnsi="Courier New" w:cs="Courier New"/>
          <w:lang w:eastAsia="ro-RO"/>
        </w:rPr>
        <w:t>305/2011 pentru aprobarea Procedurii, criteriilor de autorizare, reautorizare, revizuire, avizare anuală, emitere şi anulare a licenţei de operare, a procentajului minim de valorificare a deşeurilor de ambalaje preluate de la populaţie, a operatorilor economici în vederea preluării obligaţiilor privind realizarea obiectivelor anuale de valorificare şi reciclare a deşeurilor de ambalaje, precum şi pentru aprobarea componenţei şi atribuţiilor comisiei de autorizare, cu modificările ulterioare, rămân aplicabile până la data intrării în vigoare a actelor prevăzute de prezenta lege.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Licenţele de operare emise anterior intrării în vigoare a prezentei legi pentru operatorii economici autorizaţi în baza prevederilor Ordinului ministrului mediului şi pădurilor, al ministrului economiei, comerţului şi mediului de afaceri şi al ministrului administraţiei şi internelor </w:t>
      </w:r>
      <w:bookmarkStart w:id="61" w:name="REF128"/>
      <w:bookmarkEnd w:id="61"/>
      <w:r w:rsidRPr="008D10BD">
        <w:rPr>
          <w:rFonts w:ascii="Courier New" w:eastAsia="Times New Roman" w:hAnsi="Courier New" w:cs="Courier New"/>
          <w:lang w:eastAsia="ro-RO"/>
        </w:rPr>
        <w:t>nr. 2.742/</w:t>
      </w:r>
      <w:bookmarkStart w:id="62" w:name="REF129"/>
      <w:bookmarkEnd w:id="62"/>
      <w:r w:rsidRPr="008D10BD">
        <w:rPr>
          <w:rFonts w:ascii="Courier New" w:eastAsia="Times New Roman" w:hAnsi="Courier New" w:cs="Courier New"/>
          <w:lang w:eastAsia="ro-RO"/>
        </w:rPr>
        <w:t>3.190/</w:t>
      </w:r>
      <w:bookmarkStart w:id="63" w:name="REF130"/>
      <w:bookmarkEnd w:id="63"/>
      <w:r w:rsidRPr="008D10BD">
        <w:rPr>
          <w:rFonts w:ascii="Courier New" w:eastAsia="Times New Roman" w:hAnsi="Courier New" w:cs="Courier New"/>
          <w:lang w:eastAsia="ro-RO"/>
        </w:rPr>
        <w:t>305/2011, cu modificările ulterioare, rămân valabile pe întreaga durată de valabilitate a acestora.</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64" w:name="A30"/>
      <w:r w:rsidRPr="008D10BD">
        <w:rPr>
          <w:rFonts w:ascii="Courier New" w:eastAsia="Times New Roman" w:hAnsi="Courier New" w:cs="Courier New"/>
          <w:lang w:eastAsia="ro-RO"/>
        </w:rPr>
        <w:t>ART. 30</w:t>
      </w:r>
      <w:bookmarkEnd w:id="64"/>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Anexele nr. 1-4 fac parte integrantă din prezenta lege.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bookmarkStart w:id="65" w:name="A31"/>
      <w:r w:rsidRPr="008D10BD">
        <w:rPr>
          <w:rFonts w:ascii="Courier New" w:eastAsia="Times New Roman" w:hAnsi="Courier New" w:cs="Courier New"/>
          <w:lang w:eastAsia="ro-RO"/>
        </w:rPr>
        <w:t>ART. 31</w:t>
      </w:r>
      <w:bookmarkEnd w:id="65"/>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La data intrării în vigoare a prezentei legi, </w:t>
      </w:r>
      <w:bookmarkStart w:id="66" w:name="REF131"/>
      <w:bookmarkEnd w:id="66"/>
      <w:r w:rsidRPr="008D10BD">
        <w:rPr>
          <w:rFonts w:ascii="Courier New" w:eastAsia="Times New Roman" w:hAnsi="Courier New" w:cs="Courier New"/>
          <w:lang w:eastAsia="ro-RO"/>
        </w:rPr>
        <w:t xml:space="preserve">Hotărârea Guvernului </w:t>
      </w:r>
      <w:r w:rsidRPr="008D10BD">
        <w:rPr>
          <w:rFonts w:ascii="Courier New" w:eastAsia="Times New Roman" w:hAnsi="Courier New" w:cs="Courier New"/>
          <w:lang w:eastAsia="ro-RO"/>
        </w:rPr>
        <w:lastRenderedPageBreak/>
        <w:t>nr. 621/2005 privind gestionarea ambalajelor şi a deşeurilor de ambalaje, publicată în Monitorul Oficial al României, Partea I, nr. 639 din 20 iulie 2005, cu modificările şi completările ulterioare, se abrogă.</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Prezenta lege transpune prevederile </w:t>
      </w:r>
      <w:hyperlink r:id="rId23" w:history="1">
        <w:r w:rsidRPr="008D10BD">
          <w:rPr>
            <w:rFonts w:ascii="Courier New" w:eastAsia="Times New Roman" w:hAnsi="Courier New" w:cs="Courier New"/>
            <w:lang w:eastAsia="ro-RO"/>
          </w:rPr>
          <w:t>Directivei 94/62/CE</w:t>
        </w:r>
      </w:hyperlink>
      <w:r w:rsidRPr="008D10BD">
        <w:rPr>
          <w:rFonts w:ascii="Courier New" w:eastAsia="Times New Roman" w:hAnsi="Courier New" w:cs="Courier New"/>
          <w:lang w:eastAsia="ro-RO"/>
        </w:rPr>
        <w:t> a Parlamentului European şi a Consiliului din 20 decembrie 1994 privind ambalajele şi deşeurile de ambalaje, publicată în Jurnalul Oficial al Comunităţilor Europene, seria L, nr. 365 din 31 decembrie 1994, modificată prin </w:t>
      </w:r>
      <w:hyperlink r:id="rId24" w:history="1">
        <w:r w:rsidRPr="008D10BD">
          <w:rPr>
            <w:rFonts w:ascii="Courier New" w:eastAsia="Times New Roman" w:hAnsi="Courier New" w:cs="Courier New"/>
            <w:lang w:eastAsia="ro-RO"/>
          </w:rPr>
          <w:t>Directiva 2004/12/CE</w:t>
        </w:r>
      </w:hyperlink>
      <w:r w:rsidRPr="008D10BD">
        <w:rPr>
          <w:rFonts w:ascii="Courier New" w:eastAsia="Times New Roman" w:hAnsi="Courier New" w:cs="Courier New"/>
          <w:lang w:eastAsia="ro-RO"/>
        </w:rPr>
        <w:t> a Parlamentului European şi a Consiliului din 11 februarie 2004, publicată în Jurnalul Oficial al Uniunii Europene, seria L, nr. 47 din 18 februarie 2004, prin </w:t>
      </w:r>
      <w:hyperlink r:id="rId25" w:history="1">
        <w:r w:rsidRPr="008D10BD">
          <w:rPr>
            <w:rFonts w:ascii="Courier New" w:eastAsia="Times New Roman" w:hAnsi="Courier New" w:cs="Courier New"/>
            <w:lang w:eastAsia="ro-RO"/>
          </w:rPr>
          <w:t>Directiva 2013/2/UE</w:t>
        </w:r>
      </w:hyperlink>
      <w:r w:rsidRPr="008D10BD">
        <w:rPr>
          <w:rFonts w:ascii="Courier New" w:eastAsia="Times New Roman" w:hAnsi="Courier New" w:cs="Courier New"/>
          <w:lang w:eastAsia="ro-RO"/>
        </w:rPr>
        <w:t> a Comisiei din 7 februarie 2013 de modificare a anexei I la </w:t>
      </w:r>
      <w:hyperlink r:id="rId26" w:history="1">
        <w:r w:rsidRPr="008D10BD">
          <w:rPr>
            <w:rFonts w:ascii="Courier New" w:eastAsia="Times New Roman" w:hAnsi="Courier New" w:cs="Courier New"/>
            <w:lang w:eastAsia="ro-RO"/>
          </w:rPr>
          <w:t>Directiva 94/62/CE</w:t>
        </w:r>
      </w:hyperlink>
      <w:r w:rsidRPr="008D10BD">
        <w:rPr>
          <w:rFonts w:ascii="Courier New" w:eastAsia="Times New Roman" w:hAnsi="Courier New" w:cs="Courier New"/>
          <w:lang w:eastAsia="ro-RO"/>
        </w:rPr>
        <w:t> a Parlamentului European şi a Consiliului privind ambalajele şi deşeurile de ambalaje, publicată în Jurnalul Oficial al Uniunii Europene seria L, nr. 37 din 8 februarie 2013, </w:t>
      </w:r>
      <w:hyperlink r:id="rId27" w:history="1">
        <w:r w:rsidRPr="008D10BD">
          <w:rPr>
            <w:rFonts w:ascii="Courier New" w:eastAsia="Times New Roman" w:hAnsi="Courier New" w:cs="Courier New"/>
            <w:lang w:eastAsia="ro-RO"/>
          </w:rPr>
          <w:t>Decizia 97/129/CE</w:t>
        </w:r>
      </w:hyperlink>
      <w:r w:rsidRPr="008D10BD">
        <w:rPr>
          <w:rFonts w:ascii="Courier New" w:eastAsia="Times New Roman" w:hAnsi="Courier New" w:cs="Courier New"/>
          <w:lang w:eastAsia="ro-RO"/>
        </w:rPr>
        <w:t> a Comisiei din 28 ianuarie 1997 de stabilire a sistemului de identificare a materialelor folosite pentru ambalaje, în conformitate cu </w:t>
      </w:r>
      <w:hyperlink r:id="rId28" w:history="1">
        <w:r w:rsidRPr="008D10BD">
          <w:rPr>
            <w:rFonts w:ascii="Courier New" w:eastAsia="Times New Roman" w:hAnsi="Courier New" w:cs="Courier New"/>
            <w:lang w:eastAsia="ro-RO"/>
          </w:rPr>
          <w:t>Directiva 94/62/CE</w:t>
        </w:r>
      </w:hyperlink>
      <w:r w:rsidRPr="008D10BD">
        <w:rPr>
          <w:rFonts w:ascii="Courier New" w:eastAsia="Times New Roman" w:hAnsi="Courier New" w:cs="Courier New"/>
          <w:lang w:eastAsia="ro-RO"/>
        </w:rPr>
        <w:t> a Parlamentului European şi a Consiliului privind ambalajele şi deşeurile provenite din ambalaje, publicată în Jurnalul Oficial al Comunităţilor Europene seria L, nr. 50 din 20 februarie 1997, </w:t>
      </w:r>
      <w:hyperlink r:id="rId29" w:history="1">
        <w:r w:rsidRPr="008D10BD">
          <w:rPr>
            <w:rFonts w:ascii="Courier New" w:eastAsia="Times New Roman" w:hAnsi="Courier New" w:cs="Courier New"/>
            <w:lang w:eastAsia="ro-RO"/>
          </w:rPr>
          <w:t>Decizia 2005/270/CE</w:t>
        </w:r>
      </w:hyperlink>
      <w:r w:rsidRPr="008D10BD">
        <w:rPr>
          <w:rFonts w:ascii="Courier New" w:eastAsia="Times New Roman" w:hAnsi="Courier New" w:cs="Courier New"/>
          <w:lang w:eastAsia="ro-RO"/>
        </w:rPr>
        <w:t> a Comisiei din 22 martie 2005 de stabilire a tabelelor corespunzătoare sistemului de baze de date, în conformitate cu </w:t>
      </w:r>
      <w:hyperlink r:id="rId30" w:history="1">
        <w:r w:rsidRPr="008D10BD">
          <w:rPr>
            <w:rFonts w:ascii="Courier New" w:eastAsia="Times New Roman" w:hAnsi="Courier New" w:cs="Courier New"/>
            <w:lang w:eastAsia="ro-RO"/>
          </w:rPr>
          <w:t>Directiva 94/62/CE</w:t>
        </w:r>
      </w:hyperlink>
      <w:r w:rsidRPr="008D10BD">
        <w:rPr>
          <w:rFonts w:ascii="Courier New" w:eastAsia="Times New Roman" w:hAnsi="Courier New" w:cs="Courier New"/>
          <w:lang w:eastAsia="ro-RO"/>
        </w:rPr>
        <w:t> a Parlamentului şi a Consiliului privind ambalajele şi deşeurile de ambalaje [notificată cu numărul C (2005) 854, publicată în Jurnalul Oficial al Uniunii Europene seria L, nr. 86 din 5 aprilie 2005.</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Această lege a fost adoptată de Parlamentul României, cu respectarea prevederilor </w:t>
      </w:r>
      <w:bookmarkStart w:id="67" w:name="REF132"/>
      <w:bookmarkEnd w:id="67"/>
      <w:r w:rsidRPr="008D10BD">
        <w:rPr>
          <w:rFonts w:ascii="Courier New" w:eastAsia="Times New Roman" w:hAnsi="Courier New" w:cs="Courier New"/>
          <w:lang w:eastAsia="ro-RO"/>
        </w:rPr>
        <w:t>art. 75 şi ale </w:t>
      </w:r>
      <w:bookmarkStart w:id="68" w:name="REF133"/>
      <w:bookmarkEnd w:id="68"/>
      <w:r w:rsidRPr="008D10BD">
        <w:rPr>
          <w:rFonts w:ascii="Courier New" w:eastAsia="Times New Roman" w:hAnsi="Courier New" w:cs="Courier New"/>
          <w:lang w:eastAsia="ro-RO"/>
        </w:rPr>
        <w:t>art. 76 alin. (2) din Constituţia României, republicată.</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PREŞEDINTELE CAMEREI DEPUTAŢILOR</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VALERIU-ŞTEFAN ZGONEA</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PREŞEDINTELE SENATULUI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CĂLIN-CONSTANTIN-ANTON POPESCU-TĂRICEANU</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Bucureşti, 28 octombrie 2015.</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Nr. 249.</w:t>
      </w:r>
      <w:r w:rsidRPr="008D10BD">
        <w:rPr>
          <w:rFonts w:ascii="Times New Roman" w:eastAsia="Times New Roman" w:hAnsi="Times New Roman" w:cs="Times New Roman"/>
          <w:sz w:val="27"/>
          <w:szCs w:val="27"/>
          <w:lang w:eastAsia="ro-RO"/>
        </w:rPr>
        <w:t> </w:t>
      </w:r>
      <w:r w:rsidRPr="008D10BD">
        <w:rPr>
          <w:rFonts w:ascii="Times New Roman" w:eastAsia="Times New Roman" w:hAnsi="Times New Roman" w:cs="Times New Roman"/>
          <w:sz w:val="27"/>
          <w:szCs w:val="27"/>
          <w:lang w:eastAsia="ro-RO"/>
        </w:rPr>
        <w:br/>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ANEXA 1</w:t>
      </w:r>
      <w:bookmarkEnd w:id="0"/>
      <w:r w:rsidRPr="008D10BD">
        <w:rPr>
          <w:rFonts w:ascii="Courier New" w:eastAsia="Times New Roman" w:hAnsi="Courier New" w:cs="Courier New"/>
          <w:lang w:eastAsia="ro-RO"/>
        </w:rPr>
        <w:t> </w:t>
      </w:r>
      <w:r w:rsidRPr="008D10BD">
        <w:rPr>
          <w:rFonts w:ascii="Times New Roman" w:eastAsia="Times New Roman" w:hAnsi="Times New Roman" w:cs="Times New Roman"/>
          <w:sz w:val="27"/>
          <w:szCs w:val="27"/>
          <w:lang w:eastAsia="ro-RO"/>
        </w:rPr>
        <w:br/>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Semnificaţia termenilor specifici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acord voluntar - acord oficial încheiat între autorităţile publice competente şi reprezentanţii sectoarelor economice implicate, deschis tuturor partenerilor care doresc să se conformeze condiţiilor acordului, în vederea atingerii obiectivelor prevăzute în prezenta lege;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operatori economici - referitor la ambalaje, înseamnă furnizorii de materiale de ambalare, producătorii de ambalaje şi produse ambalate, importatorii, comercianţii, distribuitorii, autorităţile publice şi organizaţiile neguvernamentale;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ambalaj - toate produsele, indiferent de materialul din care sunt confecţionate ori de natura acestora, destinate reţinerii, protejării, manipulării, distribuţiei şi prezentării bunurilor, de la materii prime la produse procesate, de la producător până la utilizator sau consumator.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lastRenderedPageBreak/>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Articolul nereturnabil destinat aceloraşi scopuri este, de asemenea, considerat ambalaj.</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Criteriile care stau la baza definirii unui articol ca ambalaj sunt: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c^1) un articol se consideră ambalaj dacă îndeplineşte condiţiile din definiţie fără prejudiciul altor funcţii pe care acesta le poate îndeplini suplimentar, în măsura în care acesta nu face parte integrantă din produs, fiind necesar pentru a conţine, a susţine sau a păstra produsul pe toată durata de viaţă a acestuia, iar toate elementele sale sunt destinate a fi utilizate, consumate ori eliminate împreună cu produsul.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Exemple ilustrative: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Constituie ambalaje: cutiile pentru dulciuri; foliile care învelesc carcasele de compact discuri; pungile în care se expediază cataloage şi reviste, cu o revistă înăuntru; şerveţele dantelate pentru prăjituri, vândute împreună cu prăjiturile; rolele, tuburile şi cilindrii în jurul cărora este înfăşurat un material flexibil, ca de exemplu folie de plastic, folie de aluminiu, hârtie, cu excepţia rolelor, tuburilor şi cilindrilor destinaţi a fi părţi ale unor echipamente de producţie şi care nu se utilizează cu scopul de a prezenta un produs ca unitate de vânzare; ghivecele pentru flori destinate exclusiv vânzării şi transportării plantelor şi care nu sunt destinate păstrării împreună cu planta pe parcursul vieţii acesteia; flacoanele din sticlă pentru soluţii injectabile; suporturile pentru compact discuri, vândute împreună cu compact discurile şi care nu sunt destinate utilizării ca mijloc de depozitare; umeraşele pentru haine, vândute împreună cu un articol de îmbrăcăminte; cutiile de chibrituri; sistemele de izolare sterilă, de exemplu: pungi, tăvi şi materiale necesare menţinerii sterilităţii produsului; capsulele pentru băuturi (de exemplu: cafea, cacao, lapte), care rămân goale după utilizare; buteliile din oţel reîncărcabile, utilizate pentru diferite tipuri de gaz, cu excepţia extinctoarelor.</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Nu constituie ambalaje: ghivecele pentru flori destinate păstrării împreună cu planta pe parcursul vieţii acesteia; cutiile pentru scule; pliculeţele pentru ceai; învelişurile de ceară din jurul brânzei; membranele mezelurilor; umeraşele pentru haine, vândute separat; capsulele de cafea, dozele de cafea din folie de aluminiu şi dozele de cafea din hârtie de filtru, care sunt aruncate împreună cu cafeaua după utilizare; cartuşele pentru imprimante; carcasele pentru compact discuri, DVD-uri şi casete video, vândute cu un compact disc, un DVD sau o casetă video înăuntru; suporturile pentru compact discuri, vândute goale şi destinate utilizării ca mijloc de depozitare; capsulele solubile pentru detergenţi; lumânările pentru morminte, recipientele pentru lumânări; râşniţele mecanice, integrate în recipiente reîncărcabile, de exemplu râşniţele de piper reîncărcabile;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c^2) articolele proiectate şi destinate a fi umplute la punctele de vânzare, precum şi articolele „de unică folosinţă“, vândute umplute sau destinate a fi umplute în punctele de desfacere sunt considerate ambalaje, dacă îndeplinesc funcţia de ambalare.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Exemple ilustrative: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Constituie ambalaje, dacă au fost concepute pentru a fi umplute la punctul de vânzare: pungile din plastic sau din hârtie; farfuriile şi paharele de unică folosinţă; folia alimentară aderentă; pungile pentru sandviciuri; folia de aluminiu, husele din folie de plastic </w:t>
      </w:r>
      <w:r w:rsidRPr="008D10BD">
        <w:rPr>
          <w:rFonts w:ascii="Courier New" w:eastAsia="Times New Roman" w:hAnsi="Courier New" w:cs="Courier New"/>
          <w:lang w:eastAsia="ro-RO"/>
        </w:rPr>
        <w:lastRenderedPageBreak/>
        <w:t>pentru protejarea hainelor curăţate în curăţătorii.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Nu constituie ambalaje: paletele de amestecat; tacâmurile de unică folosinţă; hârtia de împachetat, vândută separat; formele din hârtie pentru copt, vândute goale; şerveţelele dantelate pentru prăjituri, vândute fără prăjituri;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c^3) componentele ambalajelor şi elementele auxiliare integrate în ambalaj sunt considerate ca parte din ambalajul în care sunt integrate. Elementele auxiliare agăţate direct de produs sau ataşate de acesta, care îndeplinesc funcţii de ambalaj, sunt considerate ambalaje dacă nu sunt parte integrantă a produsului şi dacă nu toate elementele lor sunt destinate a fi utilizate, consumate sau eliminate împreună cu produsul.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Exemple ilustrative: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Constituie ambalaje: Etichetele agăţate direct de produs sau ataşate acestuia.</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Constituie parte a unui ambalaj: peria de rimel care face parte din capacul recipientului; etichetele adezive ataşate unui alt articol de ambalaj; capsele metalice; manşoanele din plastic; dispozitivul de măsurare-dozare care face parte din sistemul de închidere a recipientului pentru detergenţi; râşniţele mecanice, integrate în recipiente fără posibilitate de reîncărcare, pline cu un anumit produs, de exemplu râşniţele de piper pline cu piper.</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Nu constituie ambalaje: etichetele de identificare prin radiofrecvenţă (RF1D);</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 ambalaj primar - ambalaj de vânzare - ambalaj conceput şi realizat pentru a îndeplini funcţia de unitate de vânzare, pentru utilizatorul final sau consumator, în punctul de achiziţie;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e) ambalaj secundar - ambalaj grupat, </w:t>
      </w:r>
      <w:proofErr w:type="spellStart"/>
      <w:r w:rsidRPr="008D10BD">
        <w:rPr>
          <w:rFonts w:ascii="Courier New" w:eastAsia="Times New Roman" w:hAnsi="Courier New" w:cs="Courier New"/>
          <w:lang w:eastAsia="ro-RO"/>
        </w:rPr>
        <w:t>supraambalaj</w:t>
      </w:r>
      <w:proofErr w:type="spellEnd"/>
      <w:r w:rsidRPr="008D10BD">
        <w:rPr>
          <w:rFonts w:ascii="Courier New" w:eastAsia="Times New Roman" w:hAnsi="Courier New" w:cs="Courier New"/>
          <w:lang w:eastAsia="ro-RO"/>
        </w:rPr>
        <w:t xml:space="preserve"> - ambalaj conceput pentru a constitui la punctul de achiziţie o grupare a unui număr de unităţi de vânzare, indiferent dacă acesta este vândut ca atare către utilizator sau consumatorul final ori dacă el serveşte numai ca mijloc de umplere a rafturilor în punctul de vânzare; el poate fi separat de produs fără a afecta caracteristicile produsului;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f) ambalaj terţiar - ambalaj pentru transport - ambalaj conceput pentru a uşura manipularea şi transportul unui număr de unităţi de vânzare sau ambalaje grupate, în scopul prevenirii deteriorării în timpul manipulării ori transportului. Ambalajul pentru transport nu include containerele rutiere, feroviare, navale sau aeriene;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g) ambalaj reutilizabil - ambalaj care a fost conceput, proiectat şi introdus pe piaţă pentru a realiza, în cadrul ciclului său de viaţă, mai multe cicluri sau rotaţii, fiind reumplut sau reutilizat în acelaşi scop pentru care a fost conceput.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Ambalajul reutilizabil se consideră introdus pe piaţă atunci când este făcut disponibil pentru prima oară, împreună cu produsul pe care este destinat să îl conţină, să îl protejeze, să îl manipuleze, să îl distribuie sau să îl prezinte.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Ambalajul reutilizabil se consideră deşeu de ambalaj când se înlătură, la sfârşitul duratei utile de viaţă. Ambalajul reutilizabil nu se consideră deşeu de ambalaj atunci când este returnat pentru a fi refolosit.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h) ambalaj de desfacere - ambalaj care îndeplineşte criteriul c^2);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h^1) pungi de transport din plastic - pungi de transport, cu sau fără mâner, fabricate din plastic, furnizate consumatorilor la punctele de vânzare de bunuri sau produse;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lastRenderedPageBreak/>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h^2) pungi de transport din plastic subţire - pungi de transport din plastic cu grosimea peretelui mai mică de 50 de microni;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h^3) pungi de transport din plastic foarte subţire - pungi de transport din plastic cu grosimea peretelui mai mică de 15 microni, care sunt necesare din motive de igienă sau care sunt utilizate ca ambalaje primare pentru produsele alimentare în vrac, atunci când acest lucru contribuie la prevenirea risipei de alimente;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h^4) pungi de transport din plastic </w:t>
      </w:r>
      <w:proofErr w:type="spellStart"/>
      <w:r w:rsidRPr="008D10BD">
        <w:rPr>
          <w:rFonts w:ascii="Courier New" w:eastAsia="Times New Roman" w:hAnsi="Courier New" w:cs="Courier New"/>
          <w:lang w:eastAsia="ro-RO"/>
        </w:rPr>
        <w:t>oxodegradabile</w:t>
      </w:r>
      <w:proofErr w:type="spellEnd"/>
      <w:r w:rsidRPr="008D10BD">
        <w:rPr>
          <w:rFonts w:ascii="Courier New" w:eastAsia="Times New Roman" w:hAnsi="Courier New" w:cs="Courier New"/>
          <w:lang w:eastAsia="ro-RO"/>
        </w:rPr>
        <w:t xml:space="preserve"> - pungi de transport fabricate din materiale plastice care includ aditivi care catalizează fragmentarea materialelor plastice în </w:t>
      </w:r>
      <w:proofErr w:type="spellStart"/>
      <w:r w:rsidRPr="008D10BD">
        <w:rPr>
          <w:rFonts w:ascii="Courier New" w:eastAsia="Times New Roman" w:hAnsi="Courier New" w:cs="Courier New"/>
          <w:lang w:eastAsia="ro-RO"/>
        </w:rPr>
        <w:t>microfragmente</w:t>
      </w:r>
      <w:proofErr w:type="spellEnd"/>
      <w:r w:rsidRPr="008D10BD">
        <w:rPr>
          <w:rFonts w:ascii="Courier New" w:eastAsia="Times New Roman" w:hAnsi="Courier New" w:cs="Courier New"/>
          <w:lang w:eastAsia="ro-RO"/>
        </w:rPr>
        <w: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h^5) plastic - un polimer, în sensul art. 3 pct. 5 din </w:t>
      </w:r>
      <w:hyperlink r:id="rId31" w:history="1">
        <w:r w:rsidRPr="008D10BD">
          <w:rPr>
            <w:rFonts w:ascii="Courier New" w:eastAsia="Times New Roman" w:hAnsi="Courier New" w:cs="Courier New"/>
            <w:lang w:eastAsia="ro-RO"/>
          </w:rPr>
          <w:t>Regulamentul (CE) nr. 1.907/2006</w:t>
        </w:r>
      </w:hyperlink>
      <w:r w:rsidRPr="008D10BD">
        <w:rPr>
          <w:rFonts w:ascii="Courier New" w:eastAsia="Times New Roman" w:hAnsi="Courier New" w:cs="Courier New"/>
          <w:lang w:eastAsia="ro-RO"/>
        </w:rPr>
        <w:t> al Parlamentului European şi al Consiliului din 18 decembrie 2006 privind înregistrarea, evaluarea, autorizarea şi restricţionarea substanţelor chimice (REACH), de înfiinţare a Agenţiei Europene pentru Produse Chimice, de modificare a </w:t>
      </w:r>
      <w:hyperlink r:id="rId32" w:history="1">
        <w:r w:rsidRPr="008D10BD">
          <w:rPr>
            <w:rFonts w:ascii="Courier New" w:eastAsia="Times New Roman" w:hAnsi="Courier New" w:cs="Courier New"/>
            <w:lang w:eastAsia="ro-RO"/>
          </w:rPr>
          <w:t>Directivei 1999/45/CE</w:t>
        </w:r>
      </w:hyperlink>
      <w:r w:rsidRPr="008D10BD">
        <w:rPr>
          <w:rFonts w:ascii="Courier New" w:eastAsia="Times New Roman" w:hAnsi="Courier New" w:cs="Courier New"/>
          <w:lang w:eastAsia="ro-RO"/>
        </w:rPr>
        <w:t> şi de abrogare a </w:t>
      </w:r>
      <w:hyperlink r:id="rId33" w:history="1">
        <w:r w:rsidRPr="008D10BD">
          <w:rPr>
            <w:rFonts w:ascii="Courier New" w:eastAsia="Times New Roman" w:hAnsi="Courier New" w:cs="Courier New"/>
            <w:lang w:eastAsia="ro-RO"/>
          </w:rPr>
          <w:t>Regulamentului (CEE) nr. 793/93</w:t>
        </w:r>
      </w:hyperlink>
      <w:r w:rsidRPr="008D10BD">
        <w:rPr>
          <w:rFonts w:ascii="Courier New" w:eastAsia="Times New Roman" w:hAnsi="Courier New" w:cs="Courier New"/>
          <w:lang w:eastAsia="ro-RO"/>
        </w:rPr>
        <w:t> al Consiliului şi a </w:t>
      </w:r>
      <w:hyperlink r:id="rId34" w:history="1">
        <w:r w:rsidRPr="008D10BD">
          <w:rPr>
            <w:rFonts w:ascii="Courier New" w:eastAsia="Times New Roman" w:hAnsi="Courier New" w:cs="Courier New"/>
            <w:lang w:eastAsia="ro-RO"/>
          </w:rPr>
          <w:t>Regulamentului (CE) nr. 1.488/94 </w:t>
        </w:r>
      </w:hyperlink>
      <w:r w:rsidRPr="008D10BD">
        <w:rPr>
          <w:rFonts w:ascii="Courier New" w:eastAsia="Times New Roman" w:hAnsi="Courier New" w:cs="Courier New"/>
          <w:lang w:eastAsia="ro-RO"/>
        </w:rPr>
        <w:t>al Comisiei, precum şi a </w:t>
      </w:r>
      <w:hyperlink r:id="rId35" w:history="1">
        <w:r w:rsidRPr="008D10BD">
          <w:rPr>
            <w:rFonts w:ascii="Courier New" w:eastAsia="Times New Roman" w:hAnsi="Courier New" w:cs="Courier New"/>
            <w:lang w:eastAsia="ro-RO"/>
          </w:rPr>
          <w:t>Directivei 76/769/CEE </w:t>
        </w:r>
      </w:hyperlink>
      <w:r w:rsidRPr="008D10BD">
        <w:rPr>
          <w:rFonts w:ascii="Courier New" w:eastAsia="Times New Roman" w:hAnsi="Courier New" w:cs="Courier New"/>
          <w:lang w:eastAsia="ro-RO"/>
        </w:rPr>
        <w:t>a Consiliului şi a directivelor </w:t>
      </w:r>
      <w:hyperlink r:id="rId36" w:history="1">
        <w:r w:rsidRPr="008D10BD">
          <w:rPr>
            <w:rFonts w:ascii="Courier New" w:eastAsia="Times New Roman" w:hAnsi="Courier New" w:cs="Courier New"/>
            <w:lang w:eastAsia="ro-RO"/>
          </w:rPr>
          <w:t>91/155/CEE</w:t>
        </w:r>
      </w:hyperlink>
      <w:r w:rsidRPr="008D10BD">
        <w:rPr>
          <w:rFonts w:ascii="Courier New" w:eastAsia="Times New Roman" w:hAnsi="Courier New" w:cs="Courier New"/>
          <w:lang w:eastAsia="ro-RO"/>
        </w:rPr>
        <w:t>,</w:t>
      </w:r>
      <w:hyperlink r:id="rId37" w:history="1">
        <w:r w:rsidRPr="008D10BD">
          <w:rPr>
            <w:rFonts w:ascii="Courier New" w:eastAsia="Times New Roman" w:hAnsi="Courier New" w:cs="Courier New"/>
            <w:lang w:eastAsia="ro-RO"/>
          </w:rPr>
          <w:t> 93/67/CEE,</w:t>
        </w:r>
      </w:hyperlink>
      <w:hyperlink r:id="rId38" w:history="1">
        <w:r w:rsidRPr="008D10BD">
          <w:rPr>
            <w:rFonts w:ascii="Courier New" w:eastAsia="Times New Roman" w:hAnsi="Courier New" w:cs="Courier New"/>
            <w:lang w:eastAsia="ro-RO"/>
          </w:rPr>
          <w:t>93/105/CE</w:t>
        </w:r>
      </w:hyperlink>
      <w:r w:rsidRPr="008D10BD">
        <w:rPr>
          <w:rFonts w:ascii="Courier New" w:eastAsia="Times New Roman" w:hAnsi="Courier New" w:cs="Courier New"/>
          <w:lang w:eastAsia="ro-RO"/>
        </w:rPr>
        <w:t> şi </w:t>
      </w:r>
      <w:hyperlink r:id="rId39" w:history="1">
        <w:r w:rsidRPr="008D10BD">
          <w:rPr>
            <w:rFonts w:ascii="Courier New" w:eastAsia="Times New Roman" w:hAnsi="Courier New" w:cs="Courier New"/>
            <w:lang w:eastAsia="ro-RO"/>
          </w:rPr>
          <w:t>2000/21/CE </w:t>
        </w:r>
      </w:hyperlink>
      <w:r w:rsidRPr="008D10BD">
        <w:rPr>
          <w:rFonts w:ascii="Courier New" w:eastAsia="Times New Roman" w:hAnsi="Courier New" w:cs="Courier New"/>
          <w:lang w:eastAsia="ro-RO"/>
        </w:rPr>
        <w:t>ale Comisiei, publicat în Jurnalul Oficial al Uniunii Europene, seria L, nr. 396 din 30 decembrie 2006, la care este posibil să fi fost adăugaţi aditivi sau alte substanţe şi care este capabil să funcţioneze drept principal component structural al pungilor de transport;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i) ambalaj compozit - ambalaj confecţionat din două sau mai multe straturi din materiale diferite care nu pot fi separate manual şi formează o singură unitate integrală având un receptacul interior şi un înveliş exterior, care este umplut, depozitat, transportat şi golit ca atare;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j) deşeuri de ambalaje - orice ambalaje sau materiale de ambalare care satisfac cerinţele definiţiei de deşeu din anexa nr. 1 la </w:t>
      </w:r>
      <w:bookmarkStart w:id="69" w:name="REF142"/>
      <w:bookmarkEnd w:id="69"/>
      <w:r w:rsidRPr="008D10BD">
        <w:rPr>
          <w:rFonts w:ascii="Courier New" w:eastAsia="Times New Roman" w:hAnsi="Courier New" w:cs="Courier New"/>
          <w:lang w:eastAsia="ro-RO"/>
        </w:rPr>
        <w:t>Legea nr. 211/2011, cu modificările şi completările ulterioare, exclusiv reziduurile de producţie;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k) deşeuri de ambalaje generate - cantitatea de ambalaje care devin deşeuri pe teritoriul naţional după ce acestea au fost utilizate pentru a conţine, a proteja, a livra şi a prezenta produse;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l) deşeuri de ambalaje reciclate - cantitatea de deşeuri de ambalaje generate care este reciclată, indiferent dacă reciclarea se face în România, într-un stat membru al Uniunii Europene sau în afara Comunităţii Europene;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m) deşeuri de ambalaje valorificate - cantitatea de deşeuri de ambalaje generate pe plan naţional care este valorificată, indiferent dacă valorificarea se face în România, într-un stat membru al Uniunii Europene sau în afara Comunităţii Europene;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n) deşeuri de ambalaje valorificate sau incinerate în instalaţii de incinerare cu recuperare de energie - cantitatea de deşeuri de ambalaje generate pe plan naţional care este valorificată sau incinerată în instalaţii de incinerare cu recuperare de energie, indiferent dacă valorificarea sau incinerarea în instalaţii de incinerare cu recuperare de energie se face în România, într-un stat membru al Uniunii Europene ori în afara Comunităţii Europene;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o) obiectiv de reciclare - cantitatea totală de deşeuri de ambalaje reciclate, raportată la cantitatea totală de deşeuri de ambalaje generate;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p) obiectiv de valorificare sau de incinerare în instalaţii de </w:t>
      </w:r>
      <w:r w:rsidRPr="008D10BD">
        <w:rPr>
          <w:rFonts w:ascii="Courier New" w:eastAsia="Times New Roman" w:hAnsi="Courier New" w:cs="Courier New"/>
          <w:lang w:eastAsia="ro-RO"/>
        </w:rPr>
        <w:lastRenderedPageBreak/>
        <w:t>incinerare cu recuperare de energie - cantitatea totală de deşeuri de ambalaje valorificată sau incinerată în instalaţii de incinerare cu recuperare de energie, raportată la cantitatea totală de deşeuri de ambalaje generate;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q) sistem garanţie-returnare - sistem prin care cumpărătorul, la achiziţionarea unui produs ambalat, plăteşte vânzătorului o sumă de bani care îi este rambursată atunci când ambalajul este returnat;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r) introducere pe piaţa naţională - a face disponibil, pentru prima oară, un produs pe piaţa naţională.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Persoana juridică cu sediul în România care, potrivit legislaţiei aplicabile produsului respectiv, introduce pe piaţa naţională un produs, se consideră ca fiind responsabilă potrivit art. 16 alin. (1) şi pentru ambalajul produsului.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s) a face disponibil pe piaţa naţională - orice furnizare a unui produs pentru distribuire, consum sau utilizare pe piaţa naţională în cadrul unei activităţi comerciale, în schimbul unei plăţi sau gratuit;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ş) deşeuri de ambalaje din comerţ şi industrie - toate ambalajele secundare, ambalajele pentru transport şi ambalajele primare ale produselor destinate utilizării exclusiv de către operatori economici, care, ca natură şi compoziţie nu sunt similare cu deşeurile menajere;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Semnificaţiile termenilor: „deşeu“, „gestionarea deşeurilor“, „colectare“, „colectare separată“, „prevenire“, „reutilizare“, „tratare“, valorificare“, „reciclare“, „eliminare“ şi „răspunderea extinsă a producătorului“ sunt cele prevăzute în anexa nr. 1 la </w:t>
      </w:r>
      <w:bookmarkStart w:id="70" w:name="REF143"/>
      <w:bookmarkEnd w:id="70"/>
      <w:r w:rsidRPr="008D10BD">
        <w:rPr>
          <w:rFonts w:ascii="Courier New" w:eastAsia="Times New Roman" w:hAnsi="Courier New" w:cs="Courier New"/>
          <w:lang w:eastAsia="ro-RO"/>
        </w:rPr>
        <w:t>Legea nr. 211/2011, cu modificările şi completările ulterioare.</w:t>
      </w:r>
      <w:r w:rsidRPr="008D10BD">
        <w:rPr>
          <w:rFonts w:ascii="Times New Roman" w:eastAsia="Times New Roman" w:hAnsi="Times New Roman" w:cs="Times New Roman"/>
          <w:sz w:val="27"/>
          <w:szCs w:val="27"/>
          <w:lang w:eastAsia="ro-RO"/>
        </w:rPr>
        <w:br/>
      </w:r>
    </w:p>
    <w:p w:rsidR="009D5502" w:rsidRPr="008D10BD" w:rsidRDefault="000E25D9" w:rsidP="00AD66F4">
      <w:pPr>
        <w:shd w:val="clear" w:color="auto" w:fill="FFFFFF"/>
        <w:spacing w:after="0" w:line="240" w:lineRule="auto"/>
        <w:rPr>
          <w:rFonts w:ascii="Courier New" w:eastAsia="Times New Roman" w:hAnsi="Courier New" w:cs="Courier New"/>
          <w:lang w:eastAsia="ro-RO"/>
        </w:rPr>
      </w:pP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ANEXA 2</w:t>
      </w:r>
      <w:bookmarkEnd w:id="1"/>
      <w:r w:rsidRPr="008D10BD">
        <w:rPr>
          <w:rFonts w:ascii="Courier New" w:eastAsia="Times New Roman" w:hAnsi="Courier New" w:cs="Courier New"/>
          <w:lang w:eastAsia="ro-RO"/>
        </w:rPr>
        <w:t> </w:t>
      </w:r>
      <w:r w:rsidRPr="008D10BD">
        <w:rPr>
          <w:rFonts w:ascii="Times New Roman" w:eastAsia="Times New Roman" w:hAnsi="Times New Roman" w:cs="Times New Roman"/>
          <w:sz w:val="27"/>
          <w:szCs w:val="27"/>
          <w:lang w:eastAsia="ro-RO"/>
        </w:rPr>
        <w:br/>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CERINŢE ESENŢIALE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privind compoziţia şi caracterul reutilizabil şi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valorificabil al ambalajelor</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Cerinţe esenţiale specifice privind fabricarea şi compoziţia ambalajului: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ambalajul va fi fabricat astfel încât volumul şi greutatea acestuia să fie limitate la minimum necesar pentru a asigura nivelul cerut de siguranţă, igienă şi acceptabilitate atât pentru produsul ambalat, cât şi pentru consumator;</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ambalajul va fi conceput, fabricat şi comercializat într-un mod care să permită reutilizarea sau valorificarea sa, inclusiv reciclarea, şi să reducă la minimum impactul negativ asupra mediului;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ambalajul va fi fabricat urmărindu-se reducerea la minimum a conţinutului de substanţe şi materiale toxice şi de alte substanţe periculoase în materialul de ambalare şi în elementele sale, substanţe care se pot regăsi în emisiile, cenuşa sau levigatul care rezultă din procesele de eliminare a deşeurilor de ambalaje.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Cerinţe esenţiale specifice privind caracterul reutilizabil al unui ambalaj:</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proprietăţile fizice şi caracteristicile ambalajului trebuie să permită mai multe rotaţii în condiţii normale de utilizare preconizate;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ambalajul reutilizat trebuie pregătit, după caz, pentru a satisface exigenţele în materie de sănătate şi de securitate;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lastRenderedPageBreak/>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ambalajul care nu mai poate fi reutilizat trebuie să devină deşeu de ambalaj valorificabil.</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3. Cerinţe esenţiale specifice privind caracterul valorificabil al unui ambalaj:</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ambalajul trebuie să fie astfel fabricat încât să permită, atunci când devine deşeu de ambalaj, ca un anumit procent din greutatea materialelor folosite să fie reciclat. Fixarea acestui procent poate diferi în funcţie de tipul materialului folosit la fabricarea ambalajului;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ambalajul trebuie să fie astfel fabricat încât să permită, atunci când devine deşeu de ambalaj, ca deşeurile de ambalaj tratate în vederea valorificării energetice să aibă o valoare calorică minimă ce să permită optimizarea recuperării de energie;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ambalajul trebuie să fie astfel fabricat încât să permită, atunci când devine deşeu de ambalaj, ca deşeurile de ambalaje tratate în vederea compostării să fie suficient de biodegradabile;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 ambalajul biodegradabil trebuie să fie astfel fabricat încât să permită, atunci când devine deşeu de ambalaj, o descompunere fizică, chimică, termică sau biologică, astfel încât cea mai mare parte a materialului să se transforme în bioxid de carbon, biomasă şi apă.</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p>
    <w:p w:rsidR="000E25D9" w:rsidRPr="008D10BD" w:rsidRDefault="000E25D9" w:rsidP="00AD66F4">
      <w:pPr>
        <w:shd w:val="clear" w:color="auto" w:fill="FFFFFF"/>
        <w:spacing w:after="0" w:line="240" w:lineRule="auto"/>
        <w:rPr>
          <w:rFonts w:ascii="Courier New" w:eastAsia="Times New Roman" w:hAnsi="Courier New" w:cs="Courier New"/>
          <w:lang w:eastAsia="ro-RO"/>
        </w:rPr>
      </w:pP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ANEXA 3</w:t>
      </w:r>
      <w:bookmarkEnd w:id="2"/>
      <w:r w:rsidRPr="008D10BD">
        <w:rPr>
          <w:rFonts w:ascii="Courier New" w:eastAsia="Times New Roman" w:hAnsi="Courier New" w:cs="Courier New"/>
          <w:lang w:eastAsia="ro-RO"/>
        </w:rPr>
        <w:t> </w:t>
      </w:r>
    </w:p>
    <w:p w:rsidR="000E25D9" w:rsidRPr="008D10BD" w:rsidRDefault="000E25D9" w:rsidP="009D5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SISTEM</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de marcare şi identificare pentru ambalaje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Sistem de numerotare şi abrevieri pentru mase plastice</w:t>
      </w:r>
    </w:p>
    <w:p w:rsidR="000E25D9" w:rsidRPr="008D10BD" w:rsidRDefault="000E25D9" w:rsidP="00AD6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│Materialul    │Abrevierile│Numerotarea│</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proofErr w:type="spellStart"/>
      <w:r w:rsidRPr="008D10BD">
        <w:rPr>
          <w:rFonts w:ascii="Courier New" w:eastAsia="Times New Roman" w:hAnsi="Courier New" w:cs="Courier New"/>
          <w:lang w:eastAsia="ro-RO"/>
        </w:rPr>
        <w:t>Polietilen</w:t>
      </w:r>
      <w:proofErr w:type="spellEnd"/>
      <w:r w:rsidRPr="008D10BD">
        <w:rPr>
          <w:rFonts w:ascii="Courier New" w:eastAsia="Times New Roman" w:hAnsi="Courier New" w:cs="Courier New"/>
          <w:lang w:eastAsia="ro-RO"/>
        </w:rPr>
        <w:t xml:space="preserve">    │PET        │1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proofErr w:type="spellStart"/>
      <w:r w:rsidRPr="008D10BD">
        <w:rPr>
          <w:rFonts w:ascii="Courier New" w:eastAsia="Times New Roman" w:hAnsi="Courier New" w:cs="Courier New"/>
          <w:lang w:eastAsia="ro-RO"/>
        </w:rPr>
        <w:t>tereftalat</w:t>
      </w:r>
      <w:proofErr w:type="spellEnd"/>
      <w:r w:rsidRPr="008D10BD">
        <w:rPr>
          <w:rFonts w:ascii="Courier New" w:eastAsia="Times New Roman" w:hAnsi="Courier New" w:cs="Courier New"/>
          <w:lang w:eastAsia="ro-RO"/>
        </w:rPr>
        <w:t xml:space="preserv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│Polietilenă de│HDPE       │2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│mare densitate│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│Policlorură de│PVC        │3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│vinil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│Polietilenă de│LDPE       │4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│mică densitate│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│Polipropilenă │PP         │5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│Polistiren    │PS         │6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│7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│19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p>
    <w:p w:rsidR="000E25D9" w:rsidRPr="008D10BD" w:rsidRDefault="000E25D9" w:rsidP="00AD66F4">
      <w:pPr>
        <w:shd w:val="clear" w:color="auto" w:fill="FFFFFF"/>
        <w:spacing w:after="0" w:line="240" w:lineRule="auto"/>
        <w:rPr>
          <w:rFonts w:ascii="Times New Roman" w:eastAsia="Times New Roman" w:hAnsi="Times New Roman" w:cs="Times New Roman"/>
          <w:sz w:val="27"/>
          <w:szCs w:val="27"/>
          <w:lang w:eastAsia="ro-RO"/>
        </w:rPr>
      </w:pPr>
      <w:r w:rsidRPr="008D10BD">
        <w:rPr>
          <w:rFonts w:ascii="Times New Roman" w:eastAsia="Times New Roman" w:hAnsi="Times New Roman" w:cs="Times New Roman"/>
          <w:sz w:val="27"/>
          <w:szCs w:val="27"/>
          <w:lang w:eastAsia="ro-RO"/>
        </w:rPr>
        <w:lastRenderedPageBreak/>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Sistem de numerotare şi abrevieri pentru hârtie şi plăci fibrolemnoase</w:t>
      </w:r>
    </w:p>
    <w:p w:rsidR="000E25D9" w:rsidRPr="008D10BD" w:rsidRDefault="000E25D9" w:rsidP="00AD6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│Materialul    │Abrevierile│Numerotarea│</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│Carton ondulat│PAP        │20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│Carton        │PAP        │21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│neondulat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│Hârtie        │PAP        │22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│23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│39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p>
    <w:p w:rsidR="000E25D9" w:rsidRPr="008D10BD" w:rsidRDefault="000E25D9" w:rsidP="00AD66F4">
      <w:pPr>
        <w:shd w:val="clear" w:color="auto" w:fill="FFFFFF"/>
        <w:spacing w:after="0" w:line="240" w:lineRule="auto"/>
        <w:rPr>
          <w:rFonts w:ascii="Times New Roman" w:eastAsia="Times New Roman" w:hAnsi="Times New Roman" w:cs="Times New Roman"/>
          <w:sz w:val="27"/>
          <w:szCs w:val="27"/>
          <w:lang w:eastAsia="ro-RO"/>
        </w:rPr>
      </w:pP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Sistem de numerotare şi abrevieri pentru metale</w:t>
      </w:r>
    </w:p>
    <w:p w:rsidR="000E25D9" w:rsidRPr="008D10BD" w:rsidRDefault="000E25D9" w:rsidP="00AD6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│Materialul │Abrevierile  │Numerotarea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│Oţel       │FE           │40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│Aluminiu   │ALU          │41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│42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│49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p>
    <w:p w:rsidR="000E25D9" w:rsidRPr="008D10BD" w:rsidRDefault="000E25D9" w:rsidP="00AD66F4">
      <w:pPr>
        <w:shd w:val="clear" w:color="auto" w:fill="FFFFFF"/>
        <w:spacing w:after="0" w:line="240" w:lineRule="auto"/>
        <w:rPr>
          <w:rFonts w:ascii="Times New Roman" w:eastAsia="Times New Roman" w:hAnsi="Times New Roman" w:cs="Times New Roman"/>
          <w:sz w:val="27"/>
          <w:szCs w:val="27"/>
          <w:lang w:eastAsia="ro-RO"/>
        </w:rPr>
      </w:pP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Sistem de numerotare şi abrevieri pentru materiale din lemn</w:t>
      </w:r>
    </w:p>
    <w:p w:rsidR="000E25D9" w:rsidRPr="008D10BD" w:rsidRDefault="000E25D9" w:rsidP="00AD6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│Materialul │Abrevierile  │Numerotarea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│Lemn       │FOR          │50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│Plută      │FOR          │51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│52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│59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p>
    <w:p w:rsidR="000E25D9" w:rsidRPr="008D10BD" w:rsidRDefault="000E25D9" w:rsidP="00AD66F4">
      <w:pPr>
        <w:shd w:val="clear" w:color="auto" w:fill="FFFFFF"/>
        <w:spacing w:after="0" w:line="240" w:lineRule="auto"/>
        <w:rPr>
          <w:rFonts w:ascii="Times New Roman" w:eastAsia="Times New Roman" w:hAnsi="Times New Roman" w:cs="Times New Roman"/>
          <w:sz w:val="27"/>
          <w:szCs w:val="27"/>
          <w:lang w:eastAsia="ro-RO"/>
        </w:rPr>
      </w:pPr>
      <w:r w:rsidRPr="008D10BD">
        <w:rPr>
          <w:rFonts w:ascii="Times New Roman" w:eastAsia="Times New Roman" w:hAnsi="Times New Roman" w:cs="Times New Roman"/>
          <w:sz w:val="27"/>
          <w:szCs w:val="27"/>
          <w:lang w:eastAsia="ro-RO"/>
        </w:rPr>
        <w:lastRenderedPageBreak/>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Sistem de numerotare şi abrevieri pentru materiale textile</w:t>
      </w:r>
    </w:p>
    <w:p w:rsidR="000E25D9" w:rsidRPr="008D10BD" w:rsidRDefault="000E25D9" w:rsidP="00AD6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│Materialul │Abrevierile  │Numerotarea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│Bumbac     │TEX          │60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│Iută       │TEX          │61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│62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│69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p>
    <w:p w:rsidR="000E25D9" w:rsidRPr="008D10BD" w:rsidRDefault="000E25D9" w:rsidP="00AD66F4">
      <w:pPr>
        <w:shd w:val="clear" w:color="auto" w:fill="FFFFFF"/>
        <w:spacing w:after="0" w:line="240" w:lineRule="auto"/>
        <w:rPr>
          <w:rFonts w:ascii="Times New Roman" w:eastAsia="Times New Roman" w:hAnsi="Times New Roman" w:cs="Times New Roman"/>
          <w:sz w:val="27"/>
          <w:szCs w:val="27"/>
          <w:lang w:eastAsia="ro-RO"/>
        </w:rPr>
      </w:pP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F</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Sistem de numerotare şi abrevieri pentru sticlă</w:t>
      </w:r>
    </w:p>
    <w:p w:rsidR="000E25D9" w:rsidRPr="008D10BD" w:rsidRDefault="000E25D9" w:rsidP="00AD6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│Materialul    │Abrevierile│Numerotarea│</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│Sticlă        │GL         │70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│incoloră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│Sticlă verde  │GL         │71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│Sticlă brună  │GL         │72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│73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│79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p>
    <w:p w:rsidR="000E25D9" w:rsidRPr="008D10BD" w:rsidRDefault="000E25D9" w:rsidP="00AD66F4">
      <w:pPr>
        <w:shd w:val="clear" w:color="auto" w:fill="FFFFFF"/>
        <w:spacing w:after="0" w:line="240" w:lineRule="auto"/>
        <w:rPr>
          <w:rFonts w:ascii="Times New Roman" w:eastAsia="Times New Roman" w:hAnsi="Times New Roman" w:cs="Times New Roman"/>
          <w:sz w:val="27"/>
          <w:szCs w:val="27"/>
          <w:lang w:eastAsia="ro-RO"/>
        </w:rPr>
      </w:pP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G</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Sistem de numerotare şi abrevieri pentru compozite</w:t>
      </w:r>
    </w:p>
    <w:p w:rsidR="000E25D9" w:rsidRPr="008D10BD" w:rsidRDefault="000E25D9" w:rsidP="00AD6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│Materialul    │Abrevierile│Numerotarea│</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│Hârtie şi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│carton/diverse│           │80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│metale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│Hârtie şi     │           │81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│carton/plastic│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│Hârtie şi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│carton/       │           │82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│aluminiu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lastRenderedPageBreak/>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│Hârtie şi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│carton/tablă  │           │83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│galvanizată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│Hârtie şi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│carton/plastic│           │84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│/aluminiu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│Hârtie şi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│carton/plastic│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│/aluminiu/    │           │85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│tablă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│galvanizată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│86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│89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│Plastic/      │           │90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│aluminiu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│Plastic/tablă │           │91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│galvanizată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│Plastic/      │           │92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│diverse metale│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│93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│94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│Sticlă/plastic│           │95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│Sticlă/       │           │96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│aluminiu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│Sticlă/tablă  │           │97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│galvanizată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│Sticlă/diverse│           │98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│metale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│99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p>
    <w:p w:rsidR="000E25D9" w:rsidRPr="008D10BD" w:rsidRDefault="000E25D9" w:rsidP="00AD66F4">
      <w:pPr>
        <w:shd w:val="clear" w:color="auto" w:fill="FFFFFF"/>
        <w:spacing w:after="0" w:line="240" w:lineRule="auto"/>
        <w:rPr>
          <w:rFonts w:ascii="Times New Roman" w:eastAsia="Times New Roman" w:hAnsi="Times New Roman" w:cs="Times New Roman"/>
          <w:sz w:val="27"/>
          <w:szCs w:val="27"/>
          <w:lang w:eastAsia="ro-RO"/>
        </w:rPr>
      </w:pP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Compozite: C plus abrevierea corespunzătoare materialului predominant (C/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ANEXA 4</w:t>
      </w:r>
      <w:bookmarkEnd w:id="7"/>
      <w:r w:rsidRPr="008D10BD">
        <w:rPr>
          <w:rFonts w:ascii="Courier New" w:eastAsia="Times New Roman" w:hAnsi="Courier New" w:cs="Courier New"/>
          <w:lang w:eastAsia="ro-RO"/>
        </w:rPr>
        <w:t> </w:t>
      </w:r>
    </w:p>
    <w:p w:rsidR="000E25D9" w:rsidRPr="008D10BD" w:rsidRDefault="000E25D9" w:rsidP="00AD6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
    <w:p w:rsidR="000E25D9" w:rsidRPr="008D10BD" w:rsidRDefault="000E25D9" w:rsidP="00AD66F4">
      <w:pPr>
        <w:shd w:val="clear" w:color="auto" w:fill="FFFFFF"/>
        <w:spacing w:after="0" w:line="240" w:lineRule="auto"/>
        <w:rPr>
          <w:rFonts w:ascii="Times New Roman" w:eastAsia="Times New Roman" w:hAnsi="Times New Roman" w:cs="Times New Roman"/>
          <w:sz w:val="27"/>
          <w:szCs w:val="27"/>
          <w:lang w:eastAsia="ro-RO"/>
        </w:rPr>
      </w:pPr>
      <w:r w:rsidRPr="008D10BD">
        <w:rPr>
          <w:rFonts w:ascii="Times New Roman" w:eastAsia="Times New Roman" w:hAnsi="Times New Roman" w:cs="Times New Roman"/>
          <w:sz w:val="27"/>
          <w:szCs w:val="27"/>
          <w:lang w:eastAsia="ro-RO"/>
        </w:rPr>
        <w:lastRenderedPageBreak/>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Tabelul nr. 1</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CANTITĂŢILE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de deşeuri de ambalaje generate în România şi valorificate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sau incinerate în instalaţii de incinerare cu recuperare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de energie în România sau în terţe ţări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Semnificaţia coloanelor din tabelul de mai jos este următoarea:</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 - Valorificare energetică</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B - Alte forme de valorificare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 - Incinerate în instalaţii de incinerare cu recuperare de energie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 - Total valorificate sau incinerate în instalaţii de incinerare cu recuperare de energie</w:t>
      </w:r>
    </w:p>
    <w:p w:rsidR="000E25D9" w:rsidRPr="008D10BD" w:rsidRDefault="000E25D9" w:rsidP="00AD6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│Valorificate sau incinerate în instalaţii de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│Deşeuri │incinerare cu recuperare de energie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│de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│Material      │ambalaje│Reciclare│Alte     │Total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│generate│materială│forme de │reciclare│A    │B    │C    │D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│reciclare│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│(a)     │(b)      │(c)      │(d)      │(e)  │(f)  │(g)  │(h)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│Sticlă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xxxxxxxxx</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xxxxx</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│Plastic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xxxxxxxxx</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xxxxx</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│Hârtie -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xxxxxxxxx</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xxxxx</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│carton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│Aluminiu│////////│/////////│/////////│/////////│/////│/////│/////│/////│</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│Metal│Oţel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lang w:eastAsia="ro-RO"/>
        </w:rPr>
        <w:lastRenderedPageBreak/>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│Total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xxxxxxxxx</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xxxxx</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│Lemn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xxxxxxxxx</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xxxxx</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│Altele        │</w:t>
      </w:r>
      <w:proofErr w:type="spellStart"/>
      <w:r w:rsidRPr="008D10BD">
        <w:rPr>
          <w:rFonts w:ascii="Courier New" w:eastAsia="Times New Roman" w:hAnsi="Courier New" w:cs="Courier New"/>
          <w:lang w:eastAsia="ro-RO"/>
        </w:rPr>
        <w:t>xxxxxxxx</w:t>
      </w:r>
      <w:proofErr w:type="spellEnd"/>
      <w:r w:rsidRPr="008D10BD">
        <w:rPr>
          <w:rFonts w:ascii="Courier New" w:eastAsia="Times New Roman" w:hAnsi="Courier New" w:cs="Courier New"/>
          <w:lang w:eastAsia="ro-RO"/>
        </w:rPr>
        <w:t>│</w:t>
      </w:r>
      <w:proofErr w:type="spellStart"/>
      <w:r w:rsidRPr="008D10BD">
        <w:rPr>
          <w:rFonts w:ascii="Courier New" w:eastAsia="Times New Roman" w:hAnsi="Courier New" w:cs="Courier New"/>
          <w:lang w:eastAsia="ro-RO"/>
        </w:rPr>
        <w:t>xxxxxxxxx</w:t>
      </w:r>
      <w:proofErr w:type="spellEnd"/>
      <w:r w:rsidRPr="008D10BD">
        <w:rPr>
          <w:rFonts w:ascii="Courier New" w:eastAsia="Times New Roman" w:hAnsi="Courier New" w:cs="Courier New"/>
          <w:lang w:eastAsia="ro-RO"/>
        </w:rPr>
        <w:t>│</w:t>
      </w:r>
      <w:proofErr w:type="spellStart"/>
      <w:r w:rsidRPr="008D10BD">
        <w:rPr>
          <w:rFonts w:ascii="Courier New" w:eastAsia="Times New Roman" w:hAnsi="Courier New" w:cs="Courier New"/>
          <w:lang w:eastAsia="ro-RO"/>
        </w:rPr>
        <w:t>xxxxxxxxx</w:t>
      </w:r>
      <w:proofErr w:type="spellEnd"/>
      <w:r w:rsidRPr="008D10BD">
        <w:rPr>
          <w:rFonts w:ascii="Courier New" w:eastAsia="Times New Roman" w:hAnsi="Courier New" w:cs="Courier New"/>
          <w:lang w:eastAsia="ro-RO"/>
        </w:rPr>
        <w:t>│</w:t>
      </w:r>
      <w:proofErr w:type="spellStart"/>
      <w:r w:rsidRPr="008D10BD">
        <w:rPr>
          <w:rFonts w:ascii="Courier New" w:eastAsia="Times New Roman" w:hAnsi="Courier New" w:cs="Courier New"/>
          <w:lang w:eastAsia="ro-RO"/>
        </w:rPr>
        <w:t>xxxxxxxxx</w:t>
      </w:r>
      <w:proofErr w:type="spellEnd"/>
      <w:r w:rsidRPr="008D10BD">
        <w:rPr>
          <w:rFonts w:ascii="Courier New" w:eastAsia="Times New Roman" w:hAnsi="Courier New" w:cs="Courier New"/>
          <w:lang w:eastAsia="ro-RO"/>
        </w:rPr>
        <w:t>│</w:t>
      </w:r>
      <w:proofErr w:type="spellStart"/>
      <w:r w:rsidRPr="008D10BD">
        <w:rPr>
          <w:rFonts w:ascii="Courier New" w:eastAsia="Times New Roman" w:hAnsi="Courier New" w:cs="Courier New"/>
          <w:lang w:eastAsia="ro-RO"/>
        </w:rPr>
        <w:t>xxxxx</w:t>
      </w:r>
      <w:proofErr w:type="spellEnd"/>
      <w:r w:rsidRPr="008D10BD">
        <w:rPr>
          <w:rFonts w:ascii="Courier New" w:eastAsia="Times New Roman" w:hAnsi="Courier New" w:cs="Courier New"/>
          <w:lang w:eastAsia="ro-RO"/>
        </w:rPr>
        <w:t>│</w:t>
      </w:r>
      <w:proofErr w:type="spellStart"/>
      <w:r w:rsidRPr="008D10BD">
        <w:rPr>
          <w:rFonts w:ascii="Courier New" w:eastAsia="Times New Roman" w:hAnsi="Courier New" w:cs="Courier New"/>
          <w:lang w:eastAsia="ro-RO"/>
        </w:rPr>
        <w:t>xxxxx</w:t>
      </w:r>
      <w:proofErr w:type="spellEnd"/>
      <w:r w:rsidRPr="008D10BD">
        <w:rPr>
          <w:rFonts w:ascii="Courier New" w:eastAsia="Times New Roman" w:hAnsi="Courier New" w:cs="Courier New"/>
          <w:lang w:eastAsia="ro-RO"/>
        </w:rPr>
        <w:t>│</w:t>
      </w:r>
      <w:proofErr w:type="spellStart"/>
      <w:r w:rsidRPr="008D10BD">
        <w:rPr>
          <w:rFonts w:ascii="Courier New" w:eastAsia="Times New Roman" w:hAnsi="Courier New" w:cs="Courier New"/>
          <w:lang w:eastAsia="ro-RO"/>
        </w:rPr>
        <w:t>xxxxx</w:t>
      </w:r>
      <w:proofErr w:type="spellEnd"/>
      <w:r w:rsidRPr="008D10BD">
        <w:rPr>
          <w:rFonts w:ascii="Courier New" w:eastAsia="Times New Roman" w:hAnsi="Courier New" w:cs="Courier New"/>
          <w:lang w:eastAsia="ro-RO"/>
        </w:rPr>
        <w:t>│</w:t>
      </w:r>
      <w:proofErr w:type="spellStart"/>
      <w:r w:rsidRPr="008D10BD">
        <w:rPr>
          <w:rFonts w:ascii="Courier New" w:eastAsia="Times New Roman" w:hAnsi="Courier New" w:cs="Courier New"/>
          <w:lang w:eastAsia="ro-RO"/>
        </w:rPr>
        <w:t>xxxxx</w:t>
      </w:r>
      <w:proofErr w:type="spellEnd"/>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│Total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xxxxxxxxx</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xxxxx</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p>
    <w:p w:rsidR="000E25D9" w:rsidRPr="008D10BD" w:rsidRDefault="000E25D9" w:rsidP="00AD66F4">
      <w:pPr>
        <w:shd w:val="clear" w:color="auto" w:fill="FFFFFF"/>
        <w:spacing w:after="0" w:line="240" w:lineRule="auto"/>
        <w:rPr>
          <w:rFonts w:ascii="Times New Roman" w:eastAsia="Times New Roman" w:hAnsi="Times New Roman" w:cs="Times New Roman"/>
          <w:sz w:val="27"/>
          <w:szCs w:val="27"/>
          <w:lang w:eastAsia="ro-RO"/>
        </w:rPr>
      </w:pP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Câmpurile albe: Furnizarea datelor este obligatorie. Pot fi folosite estimări, dar acestea trebuie să se bazeze pe date empirice şi trebuie explicate în descrierea metodologiei.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Câmpurile [</w:t>
      </w:r>
      <w:proofErr w:type="spellStart"/>
      <w:r w:rsidRPr="008D10BD">
        <w:rPr>
          <w:rFonts w:ascii="Courier New" w:eastAsia="Times New Roman" w:hAnsi="Courier New" w:cs="Courier New"/>
          <w:lang w:eastAsia="ro-RO"/>
        </w:rPr>
        <w:t>xxxx</w:t>
      </w:r>
      <w:proofErr w:type="spellEnd"/>
      <w:r w:rsidRPr="008D10BD">
        <w:rPr>
          <w:rFonts w:ascii="Courier New" w:eastAsia="Times New Roman" w:hAnsi="Courier New" w:cs="Courier New"/>
          <w:lang w:eastAsia="ro-RO"/>
        </w:rPr>
        <w:t>]: Furnizarea datelor este obligatorie, dar sunt acceptate estimări brute. Aceste estimări trebuie explicate în descrierea metodologiei.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3. Câmpurile [////]: Furnizarea datelor este voluntară.</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4. Datele referitoare la reciclarea plasticului vor include toate materialele care au fost reciclate ca materiale plastice.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5. Coloana (c) include toate formele de reciclare, inclusiv reciclarea organică, dar excluzând reciclarea materială.</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6. Coloana (d) reprezintă suma coloanelor (b) şi (c).</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7. Coloana (f) include toate formele de valorificare excluzând reciclarea şi valorificarea energetică.</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8. Coloana (h) reprezintă suma coloanelor (d), (e), (f) şi (g).</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9. Procentajul de valorificare sau incinerare în instalaţii de incinerare cu recuperare de energie: Coloana (h)/coloana (a).</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10. Procentajul de reciclare: Coloana (d)/coloana (a).</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11. Datele pentru lemn nu se vor folosi pentru evaluarea obiectivului de reciclare de minimum 15% anterior anului 2011.</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Tabelul nr. 2</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CANTITĂŢILE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de deşeuri de ambalaje trimise în state membre ale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Uniunii Europene sau exportate în afara Comunităţii Europene în vederea</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valorificării sau incinerării în</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instalaţii de incinerare cu recuperare de energie</w:t>
      </w:r>
    </w:p>
    <w:p w:rsidR="000E25D9" w:rsidRPr="008D10BD" w:rsidRDefault="000E25D9" w:rsidP="00AD6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│Deşeuri de ambalaje trimise în state membre UE sau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│exportate către ţări din afara Comunităţii Europene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│pentru: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lastRenderedPageBreak/>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│Incinerate│</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│în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│Material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│instalaţii│</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│Reciclare│Alte     │Valorificare│Alte forme  │de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│materială│forme de │energetică  │de          │incinerare│</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│reciclare│            │valorificare│cu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│recuperare│</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│de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│energie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│Sticlă        │</w:t>
      </w:r>
      <w:proofErr w:type="spellStart"/>
      <w:r w:rsidRPr="008D10BD">
        <w:rPr>
          <w:rFonts w:ascii="Courier New" w:eastAsia="Times New Roman" w:hAnsi="Courier New" w:cs="Courier New"/>
          <w:lang w:eastAsia="ro-RO"/>
        </w:rPr>
        <w:t>xxxxxxxxx</w:t>
      </w:r>
      <w:proofErr w:type="spellEnd"/>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│Plastic       │</w:t>
      </w:r>
      <w:proofErr w:type="spellStart"/>
      <w:r w:rsidRPr="008D10BD">
        <w:rPr>
          <w:rFonts w:ascii="Courier New" w:eastAsia="Times New Roman" w:hAnsi="Courier New" w:cs="Courier New"/>
          <w:lang w:eastAsia="ro-RO"/>
        </w:rPr>
        <w:t>xxxxxxxxx</w:t>
      </w:r>
      <w:proofErr w:type="spellEnd"/>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│Hârtie -      │</w:t>
      </w:r>
      <w:proofErr w:type="spellStart"/>
      <w:r w:rsidRPr="008D10BD">
        <w:rPr>
          <w:rFonts w:ascii="Courier New" w:eastAsia="Times New Roman" w:hAnsi="Courier New" w:cs="Courier New"/>
          <w:lang w:eastAsia="ro-RO"/>
        </w:rPr>
        <w:t>xxxxxxxxx</w:t>
      </w:r>
      <w:proofErr w:type="spellEnd"/>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│carton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│Aluminiu│/////////│/////////│////////////│////////////│//////////│</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│Metal│Oţel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│Total   │</w:t>
      </w:r>
      <w:proofErr w:type="spellStart"/>
      <w:r w:rsidRPr="008D10BD">
        <w:rPr>
          <w:rFonts w:ascii="Courier New" w:eastAsia="Times New Roman" w:hAnsi="Courier New" w:cs="Courier New"/>
          <w:lang w:eastAsia="ro-RO"/>
        </w:rPr>
        <w:t>xxxxxxxxx</w:t>
      </w:r>
      <w:proofErr w:type="spellEnd"/>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lastRenderedPageBreak/>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│Lemn          │</w:t>
      </w:r>
      <w:proofErr w:type="spellStart"/>
      <w:r w:rsidRPr="008D10BD">
        <w:rPr>
          <w:rFonts w:ascii="Courier New" w:eastAsia="Times New Roman" w:hAnsi="Courier New" w:cs="Courier New"/>
          <w:lang w:eastAsia="ro-RO"/>
        </w:rPr>
        <w:t>xxxxxxxxx</w:t>
      </w:r>
      <w:proofErr w:type="spellEnd"/>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│Altele        │</w:t>
      </w:r>
      <w:proofErr w:type="spellStart"/>
      <w:r w:rsidRPr="008D10BD">
        <w:rPr>
          <w:rFonts w:ascii="Courier New" w:eastAsia="Times New Roman" w:hAnsi="Courier New" w:cs="Courier New"/>
          <w:lang w:eastAsia="ro-RO"/>
        </w:rPr>
        <w:t>xxxxxxxxx</w:t>
      </w:r>
      <w:proofErr w:type="spellEnd"/>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│Total         │</w:t>
      </w:r>
      <w:proofErr w:type="spellStart"/>
      <w:r w:rsidRPr="008D10BD">
        <w:rPr>
          <w:rFonts w:ascii="Courier New" w:eastAsia="Times New Roman" w:hAnsi="Courier New" w:cs="Courier New"/>
          <w:lang w:eastAsia="ro-RO"/>
        </w:rPr>
        <w:t>xxxxxxxxx</w:t>
      </w:r>
      <w:proofErr w:type="spellEnd"/>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p>
    <w:p w:rsidR="009D5502" w:rsidRPr="008D10BD" w:rsidRDefault="000E25D9" w:rsidP="009D5502">
      <w:pPr>
        <w:shd w:val="clear" w:color="auto" w:fill="FFFFFF"/>
        <w:spacing w:after="0" w:line="240" w:lineRule="auto"/>
      </w:pP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Datele din tabel se referă numai la cantităţile aferente obligaţiilor rezultate din prezenta lege. Acestea sunt subscrise datelor furnizate în tabelul nr. 1. Tabelul are doar scop informativ.</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Câmpurile [</w:t>
      </w:r>
      <w:proofErr w:type="spellStart"/>
      <w:r w:rsidRPr="008D10BD">
        <w:rPr>
          <w:rFonts w:ascii="Courier New" w:eastAsia="Times New Roman" w:hAnsi="Courier New" w:cs="Courier New"/>
          <w:lang w:eastAsia="ro-RO"/>
        </w:rPr>
        <w:t>xxxx</w:t>
      </w:r>
      <w:proofErr w:type="spellEnd"/>
      <w:r w:rsidRPr="008D10BD">
        <w:rPr>
          <w:rFonts w:ascii="Courier New" w:eastAsia="Times New Roman" w:hAnsi="Courier New" w:cs="Courier New"/>
          <w:lang w:eastAsia="ro-RO"/>
        </w:rPr>
        <w:t>]: Furnizarea datelor este obligatorie, dar sunt acceptate estimări brute. Aceste estimări trebuie explicate în descrierea metodologiei.</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3. Câmpurile [////]: Furnizarea datelor este voluntară.</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4. Datele referitoare la reciclarea plasticului vor include toate materialele care au fost reciclate ca materiale plastice.</w:t>
      </w:r>
      <w:r w:rsidRPr="008D10BD">
        <w:rPr>
          <w:rFonts w:ascii="Times New Roman" w:eastAsia="Times New Roman" w:hAnsi="Times New Roman" w:cs="Times New Roman"/>
          <w:sz w:val="27"/>
          <w:szCs w:val="27"/>
          <w:lang w:eastAsia="ro-RO"/>
        </w:rPr>
        <w:br/>
      </w:r>
    </w:p>
    <w:p w:rsidR="000E25D9" w:rsidRPr="008D10BD" w:rsidRDefault="000E25D9" w:rsidP="00AD66F4">
      <w:pPr>
        <w:shd w:val="clear" w:color="auto" w:fill="FFFFFF"/>
        <w:spacing w:after="0" w:line="240" w:lineRule="auto"/>
        <w:rPr>
          <w:rFonts w:ascii="Times New Roman" w:eastAsia="Times New Roman" w:hAnsi="Times New Roman" w:cs="Times New Roman"/>
          <w:sz w:val="27"/>
          <w:szCs w:val="27"/>
          <w:lang w:eastAsia="ro-RO"/>
        </w:rPr>
      </w:pP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Tabelul nr. 3</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CANTITĂŢILE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de deşeuri de ambalaje generate în alte state membre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ale Uniunii Europene sau importate din afara Comunităţii Europene în vederea</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valorificării sau incinerării în</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instalaţii de incinerare cu recuperare de energie</w:t>
      </w:r>
    </w:p>
    <w:p w:rsidR="000E25D9" w:rsidRPr="008D10BD" w:rsidRDefault="000E25D9" w:rsidP="00AD6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│Deşeuri de ambalaje generate în state membre UE sau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│importate din afara Comunităţii Europene pentru: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│Incinerate│</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│în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│Material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│instalaţii│</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lastRenderedPageBreak/>
        <w:t>│              │Reciclare│Alte     │Valorificare│Alte forme  │de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│materială│forme de │energetică  │de          │incinerare│</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│reciclare│            │valorificare│cu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│recuperare│</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│de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│energie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│Sticlă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│Plastic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│Hârtie -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│carton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│Aluminiu│/////////│/////////│////////////│////////////│//////////│</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│Metal│Oţel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│Total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│Lemn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lastRenderedPageBreak/>
        <w:t>│Altele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│Total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p>
    <w:p w:rsidR="009D5502" w:rsidRPr="008D10BD" w:rsidRDefault="000E25D9" w:rsidP="009D5502">
      <w:pPr>
        <w:shd w:val="clear" w:color="auto" w:fill="FFFFFF"/>
        <w:spacing w:after="0" w:line="240" w:lineRule="auto"/>
      </w:pP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Datele din tabel au doar scop informativ. Datele nu sunt conţinute nici în tabelul nr. 1 şi nici în tabelul nr. 2 şi nu pot fi utilizate pentru îndeplinirea obiectivelor naţionale.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Câmpurile [////]: Furnizarea datelor este voluntară.</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3. Datele referitoare la reciclarea plasticului vor include toate materialele care au fost reciclate ca materiale plastice.</w:t>
      </w:r>
      <w:r w:rsidRPr="008D10BD">
        <w:rPr>
          <w:rFonts w:ascii="Times New Roman" w:eastAsia="Times New Roman" w:hAnsi="Times New Roman" w:cs="Times New Roman"/>
          <w:sz w:val="27"/>
          <w:szCs w:val="27"/>
          <w:lang w:eastAsia="ro-RO"/>
        </w:rPr>
        <w:br/>
      </w:r>
    </w:p>
    <w:p w:rsidR="000E25D9" w:rsidRPr="008D10BD" w:rsidRDefault="000E25D9" w:rsidP="009D5502">
      <w:pPr>
        <w:shd w:val="clear" w:color="auto" w:fill="FFFFFF"/>
        <w:spacing w:after="0" w:line="240" w:lineRule="auto"/>
        <w:rPr>
          <w:rFonts w:ascii="Times New Roman" w:eastAsia="Times New Roman" w:hAnsi="Times New Roman" w:cs="Times New Roman"/>
          <w:sz w:val="27"/>
          <w:szCs w:val="27"/>
          <w:lang w:eastAsia="ro-RO"/>
        </w:rPr>
      </w:pP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ANEXA 5</w:t>
      </w:r>
      <w:bookmarkEnd w:id="8"/>
      <w:r w:rsidRPr="008D10BD">
        <w:rPr>
          <w:rFonts w:ascii="Courier New" w:eastAsia="Times New Roman" w:hAnsi="Courier New" w:cs="Courier New"/>
          <w:lang w:eastAsia="ro-RO"/>
        </w:rPr>
        <w:t> </w:t>
      </w:r>
    </w:p>
    <w:p w:rsidR="000E25D9" w:rsidRPr="008D10BD" w:rsidRDefault="000E25D9" w:rsidP="00AD66F4">
      <w:pPr>
        <w:shd w:val="clear" w:color="auto" w:fill="FFFFFF"/>
        <w:spacing w:after="0" w:line="240" w:lineRule="auto"/>
        <w:rPr>
          <w:rFonts w:ascii="Times New Roman" w:eastAsia="Times New Roman" w:hAnsi="Times New Roman" w:cs="Times New Roman"/>
          <w:sz w:val="27"/>
          <w:szCs w:val="27"/>
          <w:lang w:eastAsia="ro-RO"/>
        </w:rPr>
      </w:pP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Valorile minime ale obiectivelor de valorificare* şi, respectiv, reciclare** a deşeurilor de ambalaje</w:t>
      </w:r>
    </w:p>
    <w:p w:rsidR="000E25D9" w:rsidRPr="008D10BD" w:rsidRDefault="000E25D9" w:rsidP="00AD6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│Pentru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│Începând│</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│Nr. │Obiectiv     │perioada  │Anul│Anul│cu anul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│crt.│             │2019-2022 │2023│2024│2025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│(inclusiv)│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│Obiectiv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│1.  │global de    │60        │65  </w:t>
      </w:r>
      <w:proofErr w:type="spellStart"/>
      <w:r w:rsidRPr="008D10BD">
        <w:rPr>
          <w:rFonts w:ascii="Courier New" w:eastAsia="Times New Roman" w:hAnsi="Courier New" w:cs="Courier New"/>
          <w:lang w:eastAsia="ro-RO"/>
        </w:rPr>
        <w:t>│65</w:t>
      </w:r>
      <w:proofErr w:type="spellEnd"/>
      <w:r w:rsidRPr="008D10BD">
        <w:rPr>
          <w:rFonts w:ascii="Courier New" w:eastAsia="Times New Roman" w:hAnsi="Courier New" w:cs="Courier New"/>
          <w:lang w:eastAsia="ro-RO"/>
        </w:rPr>
        <w:t xml:space="preserve">  │70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│valorificare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│Obiectiv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│2.  │global de    │55        │60  </w:t>
      </w:r>
      <w:proofErr w:type="spellStart"/>
      <w:r w:rsidRPr="008D10BD">
        <w:rPr>
          <w:rFonts w:ascii="Courier New" w:eastAsia="Times New Roman" w:hAnsi="Courier New" w:cs="Courier New"/>
          <w:lang w:eastAsia="ro-RO"/>
        </w:rPr>
        <w:t>│60</w:t>
      </w:r>
      <w:proofErr w:type="spellEnd"/>
      <w:r w:rsidRPr="008D10BD">
        <w:rPr>
          <w:rFonts w:ascii="Courier New" w:eastAsia="Times New Roman" w:hAnsi="Courier New" w:cs="Courier New"/>
          <w:lang w:eastAsia="ro-RO"/>
        </w:rPr>
        <w:t xml:space="preserve">  │65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│reciclare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│Obiectiv de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│3.  │reciclare    │60        │65  │70  │75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│hârtie-carton│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│Obiectiv de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│reciclare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│4.  │materiale    │22,5      │35  │40  │50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│plastice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│(inclusiv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│PET)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│Obiectiv de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│5.  │reciclare    │60        │65  </w:t>
      </w:r>
      <w:proofErr w:type="spellStart"/>
      <w:r w:rsidRPr="008D10BD">
        <w:rPr>
          <w:rFonts w:ascii="Courier New" w:eastAsia="Times New Roman" w:hAnsi="Courier New" w:cs="Courier New"/>
          <w:lang w:eastAsia="ro-RO"/>
        </w:rPr>
        <w:t>│65</w:t>
      </w:r>
      <w:proofErr w:type="spellEnd"/>
      <w:r w:rsidRPr="008D10BD">
        <w:rPr>
          <w:rFonts w:ascii="Courier New" w:eastAsia="Times New Roman" w:hAnsi="Courier New" w:cs="Courier New"/>
          <w:lang w:eastAsia="ro-RO"/>
        </w:rPr>
        <w:t xml:space="preserve">  │70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│sticlă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lastRenderedPageBreak/>
        <w:t xml:space="preserve">│    │Obiectiv de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│6.  │reciclare    │50        │60  │65  │70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│metal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│Obiectiv de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│7.  │reciclare    │20        │30  │40  │50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│aluminiu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│Obiectiv de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│8.  │reciclare    │15        │20  </w:t>
      </w:r>
      <w:proofErr w:type="spellStart"/>
      <w:r w:rsidRPr="008D10BD">
        <w:rPr>
          <w:rFonts w:ascii="Courier New" w:eastAsia="Times New Roman" w:hAnsi="Courier New" w:cs="Courier New"/>
          <w:lang w:eastAsia="ro-RO"/>
        </w:rPr>
        <w:t>│20</w:t>
      </w:r>
      <w:proofErr w:type="spellEnd"/>
      <w:r w:rsidRPr="008D10BD">
        <w:rPr>
          <w:rFonts w:ascii="Courier New" w:eastAsia="Times New Roman" w:hAnsi="Courier New" w:cs="Courier New"/>
          <w:lang w:eastAsia="ro-RO"/>
        </w:rPr>
        <w:t xml:space="preserve">  │25      │</w:t>
      </w:r>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 xml:space="preserve">│    │lemn         │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lang w:eastAsia="ro-RO"/>
        </w:rPr>
        <w:t xml:space="preserve">        </w:t>
      </w:r>
      <w:proofErr w:type="spellStart"/>
      <w:r w:rsidRPr="008D10BD">
        <w:rPr>
          <w:rFonts w:ascii="Courier New" w:eastAsia="Times New Roman" w:hAnsi="Courier New" w:cs="Courier New"/>
          <w:lang w:eastAsia="ro-RO"/>
        </w:rPr>
        <w:t>│</w:t>
      </w:r>
      <w:proofErr w:type="spellEnd"/>
      <w:r w:rsidRPr="008D10BD">
        <w:rPr>
          <w:rFonts w:ascii="Courier New" w:eastAsia="Times New Roman" w:hAnsi="Courier New" w:cs="Courier New"/>
          <w:sz w:val="20"/>
          <w:szCs w:val="20"/>
          <w:lang w:eastAsia="ro-RO"/>
        </w:rPr>
        <w:br/>
      </w:r>
      <w:r w:rsidRPr="008D10BD">
        <w:rPr>
          <w:rFonts w:ascii="Courier New" w:eastAsia="Times New Roman" w:hAnsi="Courier New" w:cs="Courier New"/>
          <w:lang w:eastAsia="ro-RO"/>
        </w:rPr>
        <w:t>└────┴─────────────┴──────────┴────┴────┴────────┘</w:t>
      </w:r>
    </w:p>
    <w:p w:rsidR="000E25D9" w:rsidRPr="008D10BD" w:rsidRDefault="000E25D9" w:rsidP="00AD66F4">
      <w:pPr>
        <w:shd w:val="clear" w:color="auto" w:fill="FFFFFF"/>
        <w:spacing w:after="0" w:line="240" w:lineRule="auto"/>
        <w:rPr>
          <w:rFonts w:ascii="Times New Roman" w:eastAsia="Times New Roman" w:hAnsi="Times New Roman" w:cs="Times New Roman"/>
          <w:sz w:val="27"/>
          <w:szCs w:val="27"/>
          <w:lang w:eastAsia="ro-RO"/>
        </w:rPr>
      </w:pP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Includ cantitatea de deşeuri de ambalaje reciclată şi cea incinerată în instalaţii de incinerare cu valorificare de energie.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Includ cantitatea de ambalaje de lemn care este reparată în vederea reutilizării.</w:t>
      </w:r>
      <w:r w:rsidRPr="008D10BD">
        <w:rPr>
          <w:rFonts w:ascii="Times New Roman" w:eastAsia="Times New Roman" w:hAnsi="Times New Roman" w:cs="Times New Roman"/>
          <w:sz w:val="27"/>
          <w:szCs w:val="27"/>
          <w:lang w:eastAsia="ro-RO"/>
        </w:rPr>
        <w:br/>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ANEXA 6</w:t>
      </w:r>
      <w:bookmarkEnd w:id="9"/>
      <w:r w:rsidRPr="008D10BD">
        <w:rPr>
          <w:rFonts w:ascii="Courier New" w:eastAsia="Times New Roman" w:hAnsi="Courier New" w:cs="Courier New"/>
          <w:lang w:eastAsia="ro-RO"/>
        </w:rPr>
        <w:t> </w:t>
      </w:r>
      <w:r w:rsidRPr="008D10BD">
        <w:rPr>
          <w:rFonts w:ascii="Times New Roman" w:eastAsia="Times New Roman" w:hAnsi="Times New Roman" w:cs="Times New Roman"/>
          <w:sz w:val="27"/>
          <w:szCs w:val="27"/>
          <w:lang w:eastAsia="ro-RO"/>
        </w:rPr>
        <w:br/>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Modul de stabilire a costului net şi a sumelor care trebuie acoperite de către organizaţiile prevăzute la art. 16 alin. (5) lit. b)</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1. În cazul în care tarifele pentru activităţile prestate de operatorii de salubrizare pentru gestionarea deşeurilor municipale prevăzute la </w:t>
      </w:r>
      <w:bookmarkStart w:id="71" w:name="REF162"/>
      <w:bookmarkEnd w:id="71"/>
      <w:r w:rsidRPr="008D10BD">
        <w:rPr>
          <w:rFonts w:ascii="Courier New" w:eastAsia="Times New Roman" w:hAnsi="Courier New" w:cs="Courier New"/>
          <w:lang w:eastAsia="ro-RO"/>
        </w:rPr>
        <w:t>art. 17 alin. (1) lit. a) din </w:t>
      </w:r>
      <w:bookmarkStart w:id="72" w:name="REF163"/>
      <w:bookmarkEnd w:id="72"/>
      <w:r w:rsidRPr="008D10BD">
        <w:rPr>
          <w:rFonts w:ascii="Courier New" w:eastAsia="Times New Roman" w:hAnsi="Courier New" w:cs="Courier New"/>
          <w:lang w:eastAsia="ro-RO"/>
        </w:rPr>
        <w:t>Legea nr. 211/2011, republicată, cu modificările şi completările ulterioare, sunt stabilite în condiţii transparente*, costul net reprezintă tariful distinct al activităţilor desfăşurate de operatorii de salubrizare pentru gestionarea deşeurilor municipale diminuat cu veniturile obţinute din vânzarea materialelor ca materii prime secundare, raportate la cantitatea totală colectată de deşeuri municipale.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Organizaţia prevăzută la art. 16 alin. (5) lit. b) acoperă sumele care se calculează potrivit formulei: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(Tr * Q – </w:t>
      </w:r>
      <w:proofErr w:type="spellStart"/>
      <w:r w:rsidRPr="008D10BD">
        <w:rPr>
          <w:rFonts w:ascii="Courier New" w:eastAsia="Times New Roman" w:hAnsi="Courier New" w:cs="Courier New"/>
          <w:lang w:eastAsia="ro-RO"/>
        </w:rPr>
        <w:t>Vt</w:t>
      </w:r>
      <w:proofErr w:type="spellEnd"/>
      <w:r w:rsidRPr="008D10BD">
        <w:rPr>
          <w:rFonts w:ascii="Courier New" w:eastAsia="Times New Roman" w:hAnsi="Courier New" w:cs="Courier New"/>
          <w:lang w:eastAsia="ro-RO"/>
        </w:rPr>
        <w:t>)*</w:t>
      </w:r>
      <w:proofErr w:type="spellStart"/>
      <w:r w:rsidRPr="008D10BD">
        <w:rPr>
          <w:rFonts w:ascii="Courier New" w:eastAsia="Times New Roman" w:hAnsi="Courier New" w:cs="Courier New"/>
          <w:lang w:eastAsia="ro-RO"/>
        </w:rPr>
        <w:t>Pamb</w:t>
      </w:r>
      <w:proofErr w:type="spellEnd"/>
      <w:r w:rsidRPr="008D10BD">
        <w:rPr>
          <w:rFonts w:ascii="Courier New" w:eastAsia="Times New Roman" w:hAnsi="Courier New" w:cs="Courier New"/>
          <w:lang w:eastAsia="ro-RO"/>
        </w:rPr>
        <w: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unde: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Tr - tariful distinct, prevăzut la </w:t>
      </w:r>
      <w:bookmarkStart w:id="73" w:name="REF164"/>
      <w:bookmarkEnd w:id="73"/>
      <w:r w:rsidRPr="008D10BD">
        <w:rPr>
          <w:rFonts w:ascii="Courier New" w:eastAsia="Times New Roman" w:hAnsi="Courier New" w:cs="Courier New"/>
          <w:lang w:eastAsia="ro-RO"/>
        </w:rPr>
        <w:t>art. 17 alin. (1) lit. c) din </w:t>
      </w:r>
      <w:bookmarkStart w:id="74" w:name="REF165"/>
      <w:bookmarkEnd w:id="74"/>
      <w:r w:rsidRPr="008D10BD">
        <w:rPr>
          <w:rFonts w:ascii="Courier New" w:eastAsia="Times New Roman" w:hAnsi="Courier New" w:cs="Courier New"/>
          <w:lang w:eastAsia="ro-RO"/>
        </w:rPr>
        <w:t>Legea nr. 211/2011, republicată, cu modificările şi completările ulterioare, exprimat în lei/tonă, al activităţilor desfăşurate de operatorii de salubrizare pentru gestionarea deşeurilor municipale prevăzute la </w:t>
      </w:r>
      <w:bookmarkStart w:id="75" w:name="REF166"/>
      <w:bookmarkEnd w:id="75"/>
      <w:r w:rsidRPr="008D10BD">
        <w:rPr>
          <w:rFonts w:ascii="Courier New" w:eastAsia="Times New Roman" w:hAnsi="Courier New" w:cs="Courier New"/>
          <w:lang w:eastAsia="ro-RO"/>
        </w:rPr>
        <w:t>lit. a) a alin. (1) al aceluiaşi articol;</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Q - cantitatea totală, exprimată în tone, de deşeuri municipale din hârtie-carton, metal, plastic şi sticlă declarată de UAT/ADI ca fiind comercializată către operatorii economici autorizaţi în vederea valorificării, inclusiv cea comercializată/predată cu titlu gratuit către organizaţiile prevăzute la art. 16 alin. (5) lit. b) potrivit dispoziţiilor alin. (9) lit. h) ale aceluiaşi articol;</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Q = </w:t>
      </w:r>
      <w:proofErr w:type="spellStart"/>
      <w:r w:rsidRPr="008D10BD">
        <w:rPr>
          <w:rFonts w:ascii="Courier New" w:eastAsia="Times New Roman" w:hAnsi="Courier New" w:cs="Courier New"/>
          <w:lang w:eastAsia="ro-RO"/>
        </w:rPr>
        <w:t>Qhc</w:t>
      </w:r>
      <w:proofErr w:type="spellEnd"/>
      <w:r w:rsidRPr="008D10BD">
        <w:rPr>
          <w:rFonts w:ascii="Courier New" w:eastAsia="Times New Roman" w:hAnsi="Courier New" w:cs="Courier New"/>
          <w:lang w:eastAsia="ro-RO"/>
        </w:rPr>
        <w:t xml:space="preserve"> + </w:t>
      </w:r>
      <w:proofErr w:type="spellStart"/>
      <w:r w:rsidRPr="008D10BD">
        <w:rPr>
          <w:rFonts w:ascii="Courier New" w:eastAsia="Times New Roman" w:hAnsi="Courier New" w:cs="Courier New"/>
          <w:lang w:eastAsia="ro-RO"/>
        </w:rPr>
        <w:t>Qm</w:t>
      </w:r>
      <w:proofErr w:type="spellEnd"/>
      <w:r w:rsidRPr="008D10BD">
        <w:rPr>
          <w:rFonts w:ascii="Courier New" w:eastAsia="Times New Roman" w:hAnsi="Courier New" w:cs="Courier New"/>
          <w:lang w:eastAsia="ro-RO"/>
        </w:rPr>
        <w:t xml:space="preserve"> + </w:t>
      </w:r>
      <w:proofErr w:type="spellStart"/>
      <w:r w:rsidRPr="008D10BD">
        <w:rPr>
          <w:rFonts w:ascii="Courier New" w:eastAsia="Times New Roman" w:hAnsi="Courier New" w:cs="Courier New"/>
          <w:lang w:eastAsia="ro-RO"/>
        </w:rPr>
        <w:t>Qpl</w:t>
      </w:r>
      <w:proofErr w:type="spellEnd"/>
      <w:r w:rsidRPr="008D10BD">
        <w:rPr>
          <w:rFonts w:ascii="Courier New" w:eastAsia="Times New Roman" w:hAnsi="Courier New" w:cs="Courier New"/>
          <w:lang w:eastAsia="ro-RO"/>
        </w:rPr>
        <w:t xml:space="preserve"> + </w:t>
      </w:r>
      <w:proofErr w:type="spellStart"/>
      <w:r w:rsidRPr="008D10BD">
        <w:rPr>
          <w:rFonts w:ascii="Courier New" w:eastAsia="Times New Roman" w:hAnsi="Courier New" w:cs="Courier New"/>
          <w:lang w:eastAsia="ro-RO"/>
        </w:rPr>
        <w:t>Qst</w:t>
      </w:r>
      <w:proofErr w:type="spellEnd"/>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proofErr w:type="spellStart"/>
      <w:r w:rsidRPr="008D10BD">
        <w:rPr>
          <w:rFonts w:ascii="Courier New" w:eastAsia="Times New Roman" w:hAnsi="Courier New" w:cs="Courier New"/>
          <w:lang w:eastAsia="ro-RO"/>
        </w:rPr>
        <w:t>Qhc</w:t>
      </w:r>
      <w:proofErr w:type="spellEnd"/>
      <w:r w:rsidRPr="008D10BD">
        <w:rPr>
          <w:rFonts w:ascii="Courier New" w:eastAsia="Times New Roman" w:hAnsi="Courier New" w:cs="Courier New"/>
          <w:lang w:eastAsia="ro-RO"/>
        </w:rPr>
        <w:t xml:space="preserve"> - cantitatea, exprimată în tone, de deşeuri municipale din hârtie şi carton declarată de UAT/ADI ca fiind comercializată către operatorii economici autorizaţi în vederea valorificării, inclusiv cea comercializată/predată cu titlu gratuit către organizaţiile prevăzute la art. 16 alin. (5) lit. b) potrivit dispoziţiilor alin. (9) lit. h) ale aceluiaşi articol;</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lastRenderedPageBreak/>
        <w:t> </w:t>
      </w:r>
      <w:r w:rsidRPr="008D10BD">
        <w:rPr>
          <w:rFonts w:ascii="Courier New" w:eastAsia="Times New Roman" w:hAnsi="Courier New" w:cs="Courier New"/>
          <w:lang w:eastAsia="ro-RO"/>
        </w:rPr>
        <w:t> </w:t>
      </w:r>
      <w:proofErr w:type="spellStart"/>
      <w:r w:rsidRPr="008D10BD">
        <w:rPr>
          <w:rFonts w:ascii="Courier New" w:eastAsia="Times New Roman" w:hAnsi="Courier New" w:cs="Courier New"/>
          <w:lang w:eastAsia="ro-RO"/>
        </w:rPr>
        <w:t>Qm</w:t>
      </w:r>
      <w:proofErr w:type="spellEnd"/>
      <w:r w:rsidRPr="008D10BD">
        <w:rPr>
          <w:rFonts w:ascii="Courier New" w:eastAsia="Times New Roman" w:hAnsi="Courier New" w:cs="Courier New"/>
          <w:lang w:eastAsia="ro-RO"/>
        </w:rPr>
        <w:t xml:space="preserve"> - cantitatea, exprimată în tone, de deşeuri municipale din metal comercializate de/în numele UAT/ADI pentru valorificare operatorilor economici autorizaţi, inclusiv cele comercializate/predate cu titlu gratuit către organizaţiile prevăzute la art. 16 alin. (5) lit. b) potrivit dispoziţiilor alin. (9) lit. h) ale aceluiaşi articol;</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proofErr w:type="spellStart"/>
      <w:r w:rsidRPr="008D10BD">
        <w:rPr>
          <w:rFonts w:ascii="Courier New" w:eastAsia="Times New Roman" w:hAnsi="Courier New" w:cs="Courier New"/>
          <w:lang w:eastAsia="ro-RO"/>
        </w:rPr>
        <w:t>Qpl</w:t>
      </w:r>
      <w:proofErr w:type="spellEnd"/>
      <w:r w:rsidRPr="008D10BD">
        <w:rPr>
          <w:rFonts w:ascii="Courier New" w:eastAsia="Times New Roman" w:hAnsi="Courier New" w:cs="Courier New"/>
          <w:lang w:eastAsia="ro-RO"/>
        </w:rPr>
        <w:t xml:space="preserve"> - cantitatea, exprimată în tone, de deşeuri municipale din plastic declarată de UAT/ADI ca fiind comercializată către operatorii economici autorizaţi în vederea valorificării, inclusiv cea comercializată/predată cu titlu gratuit către organizaţiile prevăzute la art. 16 alin. (5) lit. b) potrivit dispoziţiilor alin. (9) lit. h) ale aceluiaşi articol;</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proofErr w:type="spellStart"/>
      <w:r w:rsidRPr="008D10BD">
        <w:rPr>
          <w:rFonts w:ascii="Courier New" w:eastAsia="Times New Roman" w:hAnsi="Courier New" w:cs="Courier New"/>
          <w:lang w:eastAsia="ro-RO"/>
        </w:rPr>
        <w:t>Qst</w:t>
      </w:r>
      <w:proofErr w:type="spellEnd"/>
      <w:r w:rsidRPr="008D10BD">
        <w:rPr>
          <w:rFonts w:ascii="Courier New" w:eastAsia="Times New Roman" w:hAnsi="Courier New" w:cs="Courier New"/>
          <w:lang w:eastAsia="ro-RO"/>
        </w:rPr>
        <w:t xml:space="preserve"> - cantitatea, exprimată în tone, de deşeuri municipale din sticlă declarată de UAT/ADI ca fiind comercializată către operatorii economici autorizaţi în vederea valorificării, inclusiv cea comercializată/predată cu titlu gratuit către organizaţiile prevăzute la art. 16 alin. (5) lit. b) potrivit dispoziţiilor alin. (9) lit. h) ale aceluiaşi articol;</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proofErr w:type="spellStart"/>
      <w:r w:rsidRPr="008D10BD">
        <w:rPr>
          <w:rFonts w:ascii="Courier New" w:eastAsia="Times New Roman" w:hAnsi="Courier New" w:cs="Courier New"/>
          <w:lang w:eastAsia="ro-RO"/>
        </w:rPr>
        <w:t>Pamb</w:t>
      </w:r>
      <w:proofErr w:type="spellEnd"/>
      <w:r w:rsidRPr="008D10BD">
        <w:rPr>
          <w:rFonts w:ascii="Courier New" w:eastAsia="Times New Roman" w:hAnsi="Courier New" w:cs="Courier New"/>
          <w:lang w:eastAsia="ro-RO"/>
        </w:rPr>
        <w:t xml:space="preserve"> - ponderea, exprimată în procente, a deşeurilor de ambalaje în deşeurile municipale prevăzute la </w:t>
      </w:r>
      <w:bookmarkStart w:id="76" w:name="REF167"/>
      <w:bookmarkEnd w:id="76"/>
      <w:r w:rsidRPr="008D10BD">
        <w:rPr>
          <w:rFonts w:ascii="Courier New" w:eastAsia="Times New Roman" w:hAnsi="Courier New" w:cs="Courier New"/>
          <w:lang w:eastAsia="ro-RO"/>
        </w:rPr>
        <w:t>art. 17 alin. (1) lit. a) din </w:t>
      </w:r>
      <w:bookmarkStart w:id="77" w:name="REF168"/>
      <w:bookmarkEnd w:id="77"/>
      <w:r w:rsidRPr="008D10BD">
        <w:rPr>
          <w:rFonts w:ascii="Courier New" w:eastAsia="Times New Roman" w:hAnsi="Courier New" w:cs="Courier New"/>
          <w:lang w:eastAsia="ro-RO"/>
        </w:rPr>
        <w:t>Legea nr. 211/2011, republicată, cu modificările şi completările ulterioare;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proofErr w:type="spellStart"/>
      <w:r w:rsidRPr="008D10BD">
        <w:rPr>
          <w:rFonts w:ascii="Courier New" w:eastAsia="Times New Roman" w:hAnsi="Courier New" w:cs="Courier New"/>
          <w:lang w:eastAsia="ro-RO"/>
        </w:rPr>
        <w:t>Pamb</w:t>
      </w:r>
      <w:proofErr w:type="spellEnd"/>
      <w:r w:rsidRPr="008D10BD">
        <w:rPr>
          <w:rFonts w:ascii="Courier New" w:eastAsia="Times New Roman" w:hAnsi="Courier New" w:cs="Courier New"/>
          <w:lang w:eastAsia="ro-RO"/>
        </w:rPr>
        <w:t xml:space="preserve"> = (</w:t>
      </w:r>
      <w:proofErr w:type="spellStart"/>
      <w:r w:rsidRPr="008D10BD">
        <w:rPr>
          <w:rFonts w:ascii="Courier New" w:eastAsia="Times New Roman" w:hAnsi="Courier New" w:cs="Courier New"/>
          <w:lang w:eastAsia="ro-RO"/>
        </w:rPr>
        <w:t>Phc</w:t>
      </w:r>
      <w:proofErr w:type="spellEnd"/>
      <w:r w:rsidRPr="008D10BD">
        <w:rPr>
          <w:rFonts w:ascii="Courier New" w:eastAsia="Times New Roman" w:hAnsi="Courier New" w:cs="Courier New"/>
          <w:lang w:eastAsia="ro-RO"/>
        </w:rPr>
        <w:t xml:space="preserve"> * </w:t>
      </w:r>
      <w:proofErr w:type="spellStart"/>
      <w:r w:rsidRPr="008D10BD">
        <w:rPr>
          <w:rFonts w:ascii="Courier New" w:eastAsia="Times New Roman" w:hAnsi="Courier New" w:cs="Courier New"/>
          <w:lang w:eastAsia="ro-RO"/>
        </w:rPr>
        <w:t>Qhc</w:t>
      </w:r>
      <w:proofErr w:type="spellEnd"/>
      <w:r w:rsidRPr="008D10BD">
        <w:rPr>
          <w:rFonts w:ascii="Courier New" w:eastAsia="Times New Roman" w:hAnsi="Courier New" w:cs="Courier New"/>
          <w:lang w:eastAsia="ro-RO"/>
        </w:rPr>
        <w:t xml:space="preserve"> + Pm * </w:t>
      </w:r>
      <w:proofErr w:type="spellStart"/>
      <w:r w:rsidRPr="008D10BD">
        <w:rPr>
          <w:rFonts w:ascii="Courier New" w:eastAsia="Times New Roman" w:hAnsi="Courier New" w:cs="Courier New"/>
          <w:lang w:eastAsia="ro-RO"/>
        </w:rPr>
        <w:t>Qm</w:t>
      </w:r>
      <w:proofErr w:type="spellEnd"/>
      <w:r w:rsidRPr="008D10BD">
        <w:rPr>
          <w:rFonts w:ascii="Courier New" w:eastAsia="Times New Roman" w:hAnsi="Courier New" w:cs="Courier New"/>
          <w:lang w:eastAsia="ro-RO"/>
        </w:rPr>
        <w:t xml:space="preserve"> + </w:t>
      </w:r>
      <w:proofErr w:type="spellStart"/>
      <w:r w:rsidRPr="008D10BD">
        <w:rPr>
          <w:rFonts w:ascii="Courier New" w:eastAsia="Times New Roman" w:hAnsi="Courier New" w:cs="Courier New"/>
          <w:lang w:eastAsia="ro-RO"/>
        </w:rPr>
        <w:t>Ppl</w:t>
      </w:r>
      <w:proofErr w:type="spellEnd"/>
      <w:r w:rsidRPr="008D10BD">
        <w:rPr>
          <w:rFonts w:ascii="Courier New" w:eastAsia="Times New Roman" w:hAnsi="Courier New" w:cs="Courier New"/>
          <w:lang w:eastAsia="ro-RO"/>
        </w:rPr>
        <w:t xml:space="preserve"> * </w:t>
      </w:r>
      <w:proofErr w:type="spellStart"/>
      <w:r w:rsidRPr="008D10BD">
        <w:rPr>
          <w:rFonts w:ascii="Courier New" w:eastAsia="Times New Roman" w:hAnsi="Courier New" w:cs="Courier New"/>
          <w:lang w:eastAsia="ro-RO"/>
        </w:rPr>
        <w:t>Qpl</w:t>
      </w:r>
      <w:proofErr w:type="spellEnd"/>
      <w:r w:rsidRPr="008D10BD">
        <w:rPr>
          <w:rFonts w:ascii="Courier New" w:eastAsia="Times New Roman" w:hAnsi="Courier New" w:cs="Courier New"/>
          <w:lang w:eastAsia="ro-RO"/>
        </w:rPr>
        <w:t xml:space="preserve"> + Pst * </w:t>
      </w:r>
      <w:proofErr w:type="spellStart"/>
      <w:r w:rsidRPr="008D10BD">
        <w:rPr>
          <w:rFonts w:ascii="Courier New" w:eastAsia="Times New Roman" w:hAnsi="Courier New" w:cs="Courier New"/>
          <w:lang w:eastAsia="ro-RO"/>
        </w:rPr>
        <w:t>Qst</w:t>
      </w:r>
      <w:proofErr w:type="spellEnd"/>
      <w:r w:rsidRPr="008D10BD">
        <w:rPr>
          <w:rFonts w:ascii="Courier New" w:eastAsia="Times New Roman" w:hAnsi="Courier New" w:cs="Courier New"/>
          <w:lang w:eastAsia="ro-RO"/>
        </w:rPr>
        <w:t>)/Q</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proofErr w:type="spellStart"/>
      <w:r w:rsidRPr="008D10BD">
        <w:rPr>
          <w:rFonts w:ascii="Courier New" w:eastAsia="Times New Roman" w:hAnsi="Courier New" w:cs="Courier New"/>
          <w:lang w:eastAsia="ro-RO"/>
        </w:rPr>
        <w:t>Phc</w:t>
      </w:r>
      <w:proofErr w:type="spellEnd"/>
      <w:r w:rsidRPr="008D10BD">
        <w:rPr>
          <w:rFonts w:ascii="Courier New" w:eastAsia="Times New Roman" w:hAnsi="Courier New" w:cs="Courier New"/>
          <w:lang w:eastAsia="ro-RO"/>
        </w:rPr>
        <w:t xml:space="preserve"> - ponderea, exprimată în procente, a deşeurilor de ambalaje de hârtie-carton în deşeurile municipale de hârtie-carton;</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Pm - ponderea, exprimată în procente, a deşeurilor de ambalaje de metal în deşeurile municipale de metal;</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proofErr w:type="spellStart"/>
      <w:r w:rsidRPr="008D10BD">
        <w:rPr>
          <w:rFonts w:ascii="Courier New" w:eastAsia="Times New Roman" w:hAnsi="Courier New" w:cs="Courier New"/>
          <w:lang w:eastAsia="ro-RO"/>
        </w:rPr>
        <w:t>Ppl</w:t>
      </w:r>
      <w:proofErr w:type="spellEnd"/>
      <w:r w:rsidRPr="008D10BD">
        <w:rPr>
          <w:rFonts w:ascii="Courier New" w:eastAsia="Times New Roman" w:hAnsi="Courier New" w:cs="Courier New"/>
          <w:lang w:eastAsia="ro-RO"/>
        </w:rPr>
        <w:t xml:space="preserve"> - ponderea, exprimată în procente, a deşeurilor de ambalaje de plastic în deşeurile municipale de plastic;</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Pst - ponderea, exprimată în procente, a deşeurilor de ambalaje de sticlă în deşeurile municipale de sticlă.</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Ponderea deşeurilor de ambalaje în deşeurile municipale, pe tip de material, se consideră cea rezultată din determinările de compoziţie a deşeurilor realizate de operatorul de salubrizare împreună cu sau agreată de către cel puţin una dintre organizaţiile prevăzute la art. 16 alin. (5) lit. b), care acoperă costurile de gestionare a deşeurilor de ambalaje.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În lipsa determinărilor de compoziţie a deşeurilor municipale prevăzute la </w:t>
      </w:r>
      <w:bookmarkStart w:id="78" w:name="REF169"/>
      <w:bookmarkEnd w:id="78"/>
      <w:r w:rsidRPr="008D10BD">
        <w:rPr>
          <w:rFonts w:ascii="Courier New" w:eastAsia="Times New Roman" w:hAnsi="Courier New" w:cs="Courier New"/>
          <w:lang w:eastAsia="ro-RO"/>
        </w:rPr>
        <w:t>art. 17 alin. (1) lit. a) din </w:t>
      </w:r>
      <w:bookmarkStart w:id="79" w:name="REF170"/>
      <w:bookmarkEnd w:id="79"/>
      <w:r w:rsidRPr="008D10BD">
        <w:rPr>
          <w:rFonts w:ascii="Courier New" w:eastAsia="Times New Roman" w:hAnsi="Courier New" w:cs="Courier New"/>
          <w:lang w:eastAsia="ro-RO"/>
        </w:rPr>
        <w:t xml:space="preserve">Legea nr. 211/2011, republicată, cu modificările şi completările ulterioare, sau a agreării acestora cu cel puţin una dintre organizaţiile prevăzute la art. 16 alin. (5) lit. b), se consideră </w:t>
      </w:r>
      <w:proofErr w:type="spellStart"/>
      <w:r w:rsidRPr="008D10BD">
        <w:rPr>
          <w:rFonts w:ascii="Courier New" w:eastAsia="Times New Roman" w:hAnsi="Courier New" w:cs="Courier New"/>
          <w:lang w:eastAsia="ro-RO"/>
        </w:rPr>
        <w:t>Pamb</w:t>
      </w:r>
      <w:proofErr w:type="spellEnd"/>
      <w:r w:rsidRPr="008D10BD">
        <w:rPr>
          <w:rFonts w:ascii="Courier New" w:eastAsia="Times New Roman" w:hAnsi="Courier New" w:cs="Courier New"/>
          <w:lang w:eastAsia="ro-RO"/>
        </w:rPr>
        <w:t xml:space="preserve"> = 50%;</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proofErr w:type="spellStart"/>
      <w:r w:rsidRPr="008D10BD">
        <w:rPr>
          <w:rFonts w:ascii="Courier New" w:eastAsia="Times New Roman" w:hAnsi="Courier New" w:cs="Courier New"/>
          <w:lang w:eastAsia="ro-RO"/>
        </w:rPr>
        <w:t>Vt</w:t>
      </w:r>
      <w:proofErr w:type="spellEnd"/>
      <w:r w:rsidRPr="008D10BD">
        <w:rPr>
          <w:rFonts w:ascii="Courier New" w:eastAsia="Times New Roman" w:hAnsi="Courier New" w:cs="Courier New"/>
          <w:lang w:eastAsia="ro-RO"/>
        </w:rPr>
        <w:t xml:space="preserve"> - veniturile totale realizate din vânzarea în condiţii transparente** a deşeurilor municipale din hârtie-carton, metal, plastic şi sticlă declarate de UAT/ADI ca fiind comercializate către operatorii economici autorizaţi în vederea valorificării, inclusiv cele comercializate către organizaţiile prevăzute la art. 16 alin. (5) lit. b) potrivit lit. h) a alin. (9) al aceluiaşi articol.</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În cazul în care în tariful pentru activităţile prestate de operatorii de salubrizare pentru gestionarea deşeurilor municipale prevăzute la </w:t>
      </w:r>
      <w:bookmarkStart w:id="80" w:name="REF171"/>
      <w:bookmarkEnd w:id="80"/>
      <w:r w:rsidRPr="008D10BD">
        <w:rPr>
          <w:rFonts w:ascii="Courier New" w:eastAsia="Times New Roman" w:hAnsi="Courier New" w:cs="Courier New"/>
          <w:lang w:eastAsia="ro-RO"/>
        </w:rPr>
        <w:t>art. 17 alin. (1) lit. a) din </w:t>
      </w:r>
      <w:bookmarkStart w:id="81" w:name="REF172"/>
      <w:bookmarkEnd w:id="81"/>
      <w:r w:rsidRPr="008D10BD">
        <w:rPr>
          <w:rFonts w:ascii="Courier New" w:eastAsia="Times New Roman" w:hAnsi="Courier New" w:cs="Courier New"/>
          <w:lang w:eastAsia="ro-RO"/>
        </w:rPr>
        <w:t xml:space="preserve">Legea nr. 211/2011 republicată, cu modificările şi completările ulterioare, sunt incluse veniturile obţinute din vânzarea ca materii prime secundare a respectivelor deşeuri, </w:t>
      </w:r>
      <w:proofErr w:type="spellStart"/>
      <w:r w:rsidRPr="008D10BD">
        <w:rPr>
          <w:rFonts w:ascii="Courier New" w:eastAsia="Times New Roman" w:hAnsi="Courier New" w:cs="Courier New"/>
          <w:lang w:eastAsia="ro-RO"/>
        </w:rPr>
        <w:t>Vt</w:t>
      </w:r>
      <w:proofErr w:type="spellEnd"/>
      <w:r w:rsidRPr="008D10BD">
        <w:rPr>
          <w:rFonts w:ascii="Courier New" w:eastAsia="Times New Roman" w:hAnsi="Courier New" w:cs="Courier New"/>
          <w:lang w:eastAsia="ro-RO"/>
        </w:rPr>
        <w:t xml:space="preserve"> = 0.</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Începând cu data de 1 ianuarie 2019 şi până la data implementării obligaţiei prevăzute la </w:t>
      </w:r>
      <w:bookmarkStart w:id="82" w:name="REF173"/>
      <w:bookmarkEnd w:id="82"/>
      <w:r w:rsidRPr="008D10BD">
        <w:rPr>
          <w:rFonts w:ascii="Courier New" w:eastAsia="Times New Roman" w:hAnsi="Courier New" w:cs="Courier New"/>
          <w:lang w:eastAsia="ro-RO"/>
        </w:rPr>
        <w:t>art. 17 alin. (1) lit. c) din </w:t>
      </w:r>
      <w:bookmarkStart w:id="83" w:name="REF174"/>
      <w:bookmarkEnd w:id="83"/>
      <w:r w:rsidRPr="008D10BD">
        <w:rPr>
          <w:rFonts w:ascii="Courier New" w:eastAsia="Times New Roman" w:hAnsi="Courier New" w:cs="Courier New"/>
          <w:lang w:eastAsia="ro-RO"/>
        </w:rPr>
        <w:t xml:space="preserve">Legea nr. </w:t>
      </w:r>
      <w:r w:rsidRPr="008D10BD">
        <w:rPr>
          <w:rFonts w:ascii="Courier New" w:eastAsia="Times New Roman" w:hAnsi="Courier New" w:cs="Courier New"/>
          <w:lang w:eastAsia="ro-RO"/>
        </w:rPr>
        <w:lastRenderedPageBreak/>
        <w:t>211/2011, republicată, cu modificările şi completările ulterioare, tariful distinct Tr reprezintă tariful unic în vigoare pentru luna ianuarie a anului 2019 diminuat cu 90% din tariful de depozitare cumulat cu contribuţia pentru economie circulară.</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2. În cazul în care tarifele pentru activităţile prestate de operatorii de salubrizare pentru gestionarea deşeurilor municipale prevăzute la </w:t>
      </w:r>
      <w:bookmarkStart w:id="84" w:name="REF175"/>
      <w:bookmarkEnd w:id="84"/>
      <w:r w:rsidRPr="008D10BD">
        <w:rPr>
          <w:rFonts w:ascii="Courier New" w:eastAsia="Times New Roman" w:hAnsi="Courier New" w:cs="Courier New"/>
          <w:lang w:eastAsia="ro-RO"/>
        </w:rPr>
        <w:t>art. 17 alin. (1) lit. a) din </w:t>
      </w:r>
      <w:bookmarkStart w:id="85" w:name="REF176"/>
      <w:bookmarkEnd w:id="85"/>
      <w:r w:rsidRPr="008D10BD">
        <w:rPr>
          <w:rFonts w:ascii="Courier New" w:eastAsia="Times New Roman" w:hAnsi="Courier New" w:cs="Courier New"/>
          <w:lang w:eastAsia="ro-RO"/>
        </w:rPr>
        <w:t xml:space="preserve">Legea nr. 211/2011, republicată, cu modificările şi completările ulterioare, nu sunt stabilite în condiţii transparente* sau vânzarea deşeurilor municipale din hârtie-carton, metal, plastic sau sticlă nu este realizată în condiţii transparente**, Tr nu va fi mai mare, respectiv raportul </w:t>
      </w:r>
      <w:proofErr w:type="spellStart"/>
      <w:r w:rsidRPr="008D10BD">
        <w:rPr>
          <w:rFonts w:ascii="Courier New" w:eastAsia="Times New Roman" w:hAnsi="Courier New" w:cs="Courier New"/>
          <w:lang w:eastAsia="ro-RO"/>
        </w:rPr>
        <w:t>Vt</w:t>
      </w:r>
      <w:proofErr w:type="spellEnd"/>
      <w:r w:rsidRPr="008D10BD">
        <w:rPr>
          <w:rFonts w:ascii="Courier New" w:eastAsia="Times New Roman" w:hAnsi="Courier New" w:cs="Courier New"/>
          <w:lang w:eastAsia="ro-RO"/>
        </w:rPr>
        <w:t>/Q reprezentând preţul mediu obţinut pe tona de deşeuri municipale din hârtie-carton, metal, plastic şi sticlă comercializate nu va fi mai mic decât valorile de referinţă stabilite şi comunicate până la data de 10 ianuarie a fiecărui an pe pagina proprie de internet de către autoritatea publică centrală pentru protecţia mediului. </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*Se consideră că tarifele, distincte, pentru activităţile prestate de operatorii de salubrizare pentru gestionarea directă sau delegată a deşeurilor municipale prevăzute la </w:t>
      </w:r>
      <w:bookmarkStart w:id="86" w:name="REF177"/>
      <w:bookmarkEnd w:id="86"/>
      <w:r w:rsidRPr="008D10BD">
        <w:rPr>
          <w:rFonts w:ascii="Courier New" w:eastAsia="Times New Roman" w:hAnsi="Courier New" w:cs="Courier New"/>
          <w:lang w:eastAsia="ro-RO"/>
        </w:rPr>
        <w:t>art. 17 alin. (1) lit. a) din </w:t>
      </w:r>
      <w:bookmarkStart w:id="87" w:name="REF178"/>
      <w:bookmarkEnd w:id="87"/>
      <w:r w:rsidRPr="008D10BD">
        <w:rPr>
          <w:rFonts w:ascii="Courier New" w:eastAsia="Times New Roman" w:hAnsi="Courier New" w:cs="Courier New"/>
          <w:lang w:eastAsia="ro-RO"/>
        </w:rPr>
        <w:t>Legea nr. 211/2011, republicată, cu modificările şi completările ulterioare, sunt stabilite în condiţii transparente în cazul în care valoarea tarifelor pentru activităţile prestate pentru deşeurile respective a fost stabilită de procedurile de atribuire prevăzute de </w:t>
      </w:r>
      <w:bookmarkStart w:id="88" w:name="REF179"/>
      <w:bookmarkEnd w:id="88"/>
      <w:r w:rsidRPr="008D10BD">
        <w:rPr>
          <w:rFonts w:ascii="Courier New" w:eastAsia="Times New Roman" w:hAnsi="Courier New" w:cs="Courier New"/>
          <w:lang w:eastAsia="ro-RO"/>
        </w:rPr>
        <w:t>art. 28, respectiv </w:t>
      </w:r>
      <w:bookmarkStart w:id="89" w:name="REF180"/>
      <w:bookmarkEnd w:id="89"/>
      <w:r w:rsidRPr="008D10BD">
        <w:rPr>
          <w:rFonts w:ascii="Courier New" w:eastAsia="Times New Roman" w:hAnsi="Courier New" w:cs="Courier New"/>
          <w:lang w:eastAsia="ro-RO"/>
        </w:rPr>
        <w:t>art. 29 din Legea serviciilor comunitare de utilităţi publice nr. 51/2006, republicată, cu modificările şi completările ulterioare, iar metodologia de fundamentare a acestor tarife a fost stabilită cu implicarea operatorilor economici prevăzuţi la art. 16 alin. (1), organizaţii ale acestora, autorităţile publice locale sau, după caz, cu asociaţii de dezvoltare intercomunitară. În cazul în care s-a stabilit în condiţii transparente un tarif unic, Tr se consideră a fi stabilit în condiţii transparente prin defalcarea tarifului unic numai în cazul în care media tarifelor distincte ponderată cu cantităţile de deşeuri corespunzătoare categoriei este egală cu tariful unic stabilit.</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Se consideră că veniturile totale din vânzarea deşeurilor municipale din hârtie-carton, metal, plastic sau sticlă sunt obţinute în condiţii transparente în cazul în care participarea în vederea achiziţionării acestor materii prime secundare este deschisă oricărei părţi interesate, inclusiv organizaţiilor prevăzute la art. 16 alin. (5) lit. b).</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Valoarea de referinţă pentru Tr se calculează ca medie aritmetică a tarifelor distincte de gestionare a deşeurilor municipale prevăzute la </w:t>
      </w:r>
      <w:bookmarkStart w:id="90" w:name="REF181"/>
      <w:bookmarkEnd w:id="90"/>
      <w:r w:rsidRPr="008D10BD">
        <w:rPr>
          <w:rFonts w:ascii="Courier New" w:eastAsia="Times New Roman" w:hAnsi="Courier New" w:cs="Courier New"/>
          <w:lang w:eastAsia="ro-RO"/>
        </w:rPr>
        <w:t>art. 17 alin. (1) lit. c) din </w:t>
      </w:r>
      <w:bookmarkStart w:id="91" w:name="REF182"/>
      <w:bookmarkEnd w:id="91"/>
      <w:r w:rsidRPr="008D10BD">
        <w:rPr>
          <w:rFonts w:ascii="Courier New" w:eastAsia="Times New Roman" w:hAnsi="Courier New" w:cs="Courier New"/>
          <w:lang w:eastAsia="ro-RO"/>
        </w:rPr>
        <w:t>Legea nr. 211/2011, republicată, cu modificările şi completările ulterioare, stabilite în condiţii transparente*, în cadrul sistemelor judeţene de management integrat al deşeurilor funcţionale, valabile începând cu data de 1 ianuarie a fiecărui an. Valoarea de referinţă a preţului mediu pe tona de deşeuri municipale din hârtie-carton, metal, plastic şi sticlă comercializate reprezintă preţul mediu cel mai mare de comercializare a respectivelor deşeuri în cadrul sistemelor judeţene de management integrat al deşeurilor funcţionale.</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xml:space="preserve">Asociaţiile de dezvoltare intercomunitară care operează sisteme judeţene de management integrat al deşeurilor funcţionale au obligaţia de a raporta până la data de 31 decembrie a fiecărui an </w:t>
      </w:r>
      <w:r w:rsidRPr="008D10BD">
        <w:rPr>
          <w:rFonts w:ascii="Courier New" w:eastAsia="Times New Roman" w:hAnsi="Courier New" w:cs="Courier New"/>
          <w:lang w:eastAsia="ro-RO"/>
        </w:rPr>
        <w:lastRenderedPageBreak/>
        <w:t>tarifele pentru activităţile prestate de operatorii de salubrizare pentru gestionarea deşeurilor municipale prevăzute la </w:t>
      </w:r>
      <w:bookmarkStart w:id="92" w:name="REF183"/>
      <w:bookmarkEnd w:id="92"/>
      <w:r w:rsidRPr="008D10BD">
        <w:rPr>
          <w:rFonts w:ascii="Courier New" w:eastAsia="Times New Roman" w:hAnsi="Courier New" w:cs="Courier New"/>
          <w:lang w:eastAsia="ro-RO"/>
        </w:rPr>
        <w:t>art. 17 alin. (1) lit. a) din </w:t>
      </w:r>
      <w:bookmarkStart w:id="93" w:name="REF184"/>
      <w:bookmarkEnd w:id="93"/>
      <w:r w:rsidRPr="008D10BD">
        <w:rPr>
          <w:rFonts w:ascii="Courier New" w:eastAsia="Times New Roman" w:hAnsi="Courier New" w:cs="Courier New"/>
          <w:lang w:eastAsia="ro-RO"/>
        </w:rPr>
        <w:t>Legea nr. 211/2011, republicată, cu modificările şi completările ulterioare, valabile începând cu data de 1 ianuarie a anului viitor, precum şi preţul mediu, în lei/tonă, de comercializare a deşeurilor municipale din hârtie-carton, metal, plastic şi sticlă din anul în care se face raportarea.</w:t>
      </w:r>
      <w:r w:rsidRPr="008D10BD">
        <w:rPr>
          <w:rFonts w:ascii="Times New Roman" w:eastAsia="Times New Roman" w:hAnsi="Times New Roman" w:cs="Times New Roman"/>
          <w:sz w:val="27"/>
          <w:szCs w:val="27"/>
          <w:lang w:eastAsia="ro-RO"/>
        </w:rPr>
        <w:br/>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 </w:t>
      </w:r>
      <w:r w:rsidRPr="008D10BD">
        <w:rPr>
          <w:rFonts w:ascii="Courier New" w:eastAsia="Times New Roman" w:hAnsi="Courier New" w:cs="Courier New"/>
          <w:lang w:eastAsia="ro-RO"/>
        </w:rPr>
        <w:t>Valoarea de referinţă a Tr şi valoarea de referinţă a preţului mediu de comercializare a deşeurilor municipale din hârtie-carton, metal, plastic şi sticlă se aplică inclusiv în cazul unităţilor administrativ-teritoriale în care procesul de atribuire a serviciului de salubrizare şi, implicit, de stabilire a tarifului prevăzut la </w:t>
      </w:r>
      <w:bookmarkStart w:id="94" w:name="REF185"/>
      <w:bookmarkEnd w:id="94"/>
      <w:r w:rsidRPr="008D10BD">
        <w:rPr>
          <w:rFonts w:ascii="Courier New" w:eastAsia="Times New Roman" w:hAnsi="Courier New" w:cs="Courier New"/>
          <w:lang w:eastAsia="ro-RO"/>
        </w:rPr>
        <w:t>art. 17 alin. (1) lit. c) din </w:t>
      </w:r>
      <w:bookmarkStart w:id="95" w:name="REF186"/>
      <w:bookmarkEnd w:id="95"/>
      <w:r w:rsidRPr="008D10BD">
        <w:rPr>
          <w:rFonts w:ascii="Courier New" w:eastAsia="Times New Roman" w:hAnsi="Courier New" w:cs="Courier New"/>
          <w:lang w:eastAsia="ro-RO"/>
        </w:rPr>
        <w:t>Legea nr. 211/2011, republicată, cu modificările şi completările ulterioare, nu este finalizat.</w:t>
      </w:r>
      <w:r w:rsidRPr="008D10BD">
        <w:rPr>
          <w:rFonts w:ascii="Times New Roman" w:eastAsia="Times New Roman" w:hAnsi="Times New Roman" w:cs="Times New Roman"/>
          <w:sz w:val="27"/>
          <w:szCs w:val="27"/>
          <w:lang w:eastAsia="ro-RO"/>
        </w:rPr>
        <w:br/>
      </w:r>
      <w:r w:rsidRPr="008D10BD">
        <w:rPr>
          <w:rFonts w:ascii="Times New Roman" w:eastAsia="Times New Roman" w:hAnsi="Times New Roman" w:cs="Times New Roman"/>
          <w:sz w:val="27"/>
          <w:szCs w:val="27"/>
          <w:lang w:eastAsia="ro-RO"/>
        </w:rPr>
        <w:br/>
      </w:r>
    </w:p>
    <w:p w:rsidR="000E25D9" w:rsidRPr="008D10BD" w:rsidRDefault="000E25D9" w:rsidP="00AD66F4">
      <w:pPr>
        <w:spacing w:after="0" w:line="240" w:lineRule="auto"/>
        <w:rPr>
          <w:rFonts w:ascii="Times New Roman" w:eastAsia="Times New Roman" w:hAnsi="Times New Roman" w:cs="Times New Roman"/>
          <w:sz w:val="24"/>
          <w:szCs w:val="24"/>
          <w:lang w:eastAsia="ro-RO"/>
        </w:rPr>
      </w:pPr>
      <w:r w:rsidRPr="008D10BD">
        <w:rPr>
          <w:rFonts w:ascii="Times New Roman" w:eastAsia="Times New Roman" w:hAnsi="Times New Roman" w:cs="Times New Roman"/>
          <w:sz w:val="27"/>
          <w:szCs w:val="27"/>
          <w:lang w:eastAsia="ro-RO"/>
        </w:rPr>
        <w:t>   </w:t>
      </w:r>
    </w:p>
    <w:p w:rsidR="00666F35" w:rsidRPr="008D10BD" w:rsidRDefault="00666F35" w:rsidP="00AD66F4">
      <w:pPr>
        <w:spacing w:after="0" w:line="240" w:lineRule="auto"/>
      </w:pPr>
    </w:p>
    <w:sectPr w:rsidR="00666F35" w:rsidRPr="008D10BD" w:rsidSect="00666F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25D9"/>
    <w:rsid w:val="000E25D9"/>
    <w:rsid w:val="00666F35"/>
    <w:rsid w:val="008D10BD"/>
    <w:rsid w:val="009D5502"/>
    <w:rsid w:val="00AD66F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F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semiHidden/>
    <w:rsid w:val="000E25D9"/>
    <w:rPr>
      <w:rFonts w:ascii="Courier New" w:eastAsia="Times New Roman" w:hAnsi="Courier New" w:cs="Courier New"/>
      <w:sz w:val="20"/>
      <w:szCs w:val="20"/>
      <w:lang w:eastAsia="ro-RO"/>
    </w:rPr>
  </w:style>
  <w:style w:type="paragraph" w:styleId="HTMLPreformatted">
    <w:name w:val="HTML Preformatted"/>
    <w:basedOn w:val="Normal"/>
    <w:link w:val="HTMLPreformattedChar"/>
    <w:uiPriority w:val="99"/>
    <w:semiHidden/>
    <w:unhideWhenUsed/>
    <w:rsid w:val="000E2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paragraph" w:styleId="BalloonText">
    <w:name w:val="Balloon Text"/>
    <w:basedOn w:val="Normal"/>
    <w:link w:val="BalloonTextChar"/>
    <w:uiPriority w:val="99"/>
    <w:semiHidden/>
    <w:unhideWhenUsed/>
    <w:rsid w:val="000E2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5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1666809">
      <w:bodyDiv w:val="1"/>
      <w:marLeft w:val="0"/>
      <w:marRight w:val="0"/>
      <w:marTop w:val="0"/>
      <w:marBottom w:val="0"/>
      <w:divBdr>
        <w:top w:val="none" w:sz="0" w:space="0" w:color="auto"/>
        <w:left w:val="none" w:sz="0" w:space="0" w:color="auto"/>
        <w:bottom w:val="none" w:sz="0" w:space="0" w:color="auto"/>
        <w:right w:val="none" w:sz="0" w:space="0" w:color="auto"/>
      </w:divBdr>
      <w:divsChild>
        <w:div w:id="848569128">
          <w:marLeft w:val="0"/>
          <w:marRight w:val="0"/>
          <w:marTop w:val="0"/>
          <w:marBottom w:val="0"/>
          <w:divBdr>
            <w:top w:val="single" w:sz="48" w:space="0" w:color="F0F0F0"/>
            <w:left w:val="none" w:sz="0" w:space="0" w:color="auto"/>
            <w:bottom w:val="none" w:sz="0" w:space="0" w:color="auto"/>
            <w:right w:val="none" w:sz="0" w:space="0" w:color="auto"/>
          </w:divBdr>
          <w:divsChild>
            <w:div w:id="1411275580">
              <w:marLeft w:val="0"/>
              <w:marRight w:val="0"/>
              <w:marTop w:val="0"/>
              <w:marBottom w:val="0"/>
              <w:divBdr>
                <w:top w:val="none" w:sz="0" w:space="0" w:color="auto"/>
                <w:left w:val="none" w:sz="0" w:space="0" w:color="auto"/>
                <w:bottom w:val="none" w:sz="0" w:space="0" w:color="auto"/>
                <w:right w:val="none" w:sz="0" w:space="0" w:color="auto"/>
              </w:divBdr>
            </w:div>
            <w:div w:id="556235446">
              <w:marLeft w:val="0"/>
              <w:marRight w:val="0"/>
              <w:marTop w:val="0"/>
              <w:marBottom w:val="0"/>
              <w:divBdr>
                <w:top w:val="none" w:sz="0" w:space="0" w:color="auto"/>
                <w:left w:val="none" w:sz="0" w:space="0" w:color="auto"/>
                <w:bottom w:val="none" w:sz="0" w:space="0" w:color="auto"/>
                <w:right w:val="none" w:sz="0" w:space="0" w:color="auto"/>
              </w:divBdr>
            </w:div>
            <w:div w:id="1258557672">
              <w:marLeft w:val="0"/>
              <w:marRight w:val="0"/>
              <w:marTop w:val="0"/>
              <w:marBottom w:val="0"/>
              <w:divBdr>
                <w:top w:val="none" w:sz="0" w:space="0" w:color="auto"/>
                <w:left w:val="none" w:sz="0" w:space="0" w:color="auto"/>
                <w:bottom w:val="none" w:sz="0" w:space="0" w:color="auto"/>
                <w:right w:val="none" w:sz="0" w:space="0" w:color="auto"/>
              </w:divBdr>
            </w:div>
            <w:div w:id="770666346">
              <w:marLeft w:val="0"/>
              <w:marRight w:val="0"/>
              <w:marTop w:val="0"/>
              <w:marBottom w:val="0"/>
              <w:divBdr>
                <w:top w:val="none" w:sz="0" w:space="0" w:color="auto"/>
                <w:left w:val="none" w:sz="0" w:space="0" w:color="auto"/>
                <w:bottom w:val="none" w:sz="0" w:space="0" w:color="auto"/>
                <w:right w:val="none" w:sz="0" w:space="0" w:color="auto"/>
              </w:divBdr>
            </w:div>
            <w:div w:id="1499729408">
              <w:marLeft w:val="0"/>
              <w:marRight w:val="0"/>
              <w:marTop w:val="0"/>
              <w:marBottom w:val="0"/>
              <w:divBdr>
                <w:top w:val="none" w:sz="0" w:space="0" w:color="auto"/>
                <w:left w:val="none" w:sz="0" w:space="0" w:color="auto"/>
                <w:bottom w:val="none" w:sz="0" w:space="0" w:color="auto"/>
                <w:right w:val="none" w:sz="0" w:space="0" w:color="auto"/>
              </w:divBdr>
            </w:div>
            <w:div w:id="822812707">
              <w:marLeft w:val="0"/>
              <w:marRight w:val="0"/>
              <w:marTop w:val="0"/>
              <w:marBottom w:val="0"/>
              <w:divBdr>
                <w:top w:val="none" w:sz="0" w:space="0" w:color="auto"/>
                <w:left w:val="none" w:sz="0" w:space="0" w:color="auto"/>
                <w:bottom w:val="none" w:sz="0" w:space="0" w:color="auto"/>
                <w:right w:val="none" w:sz="0" w:space="0" w:color="auto"/>
              </w:divBdr>
            </w:div>
            <w:div w:id="1641299426">
              <w:marLeft w:val="0"/>
              <w:marRight w:val="0"/>
              <w:marTop w:val="0"/>
              <w:marBottom w:val="0"/>
              <w:divBdr>
                <w:top w:val="none" w:sz="0" w:space="0" w:color="auto"/>
                <w:left w:val="none" w:sz="0" w:space="0" w:color="auto"/>
                <w:bottom w:val="none" w:sz="0" w:space="0" w:color="auto"/>
                <w:right w:val="none" w:sz="0" w:space="0" w:color="auto"/>
              </w:divBdr>
            </w:div>
            <w:div w:id="515537591">
              <w:marLeft w:val="0"/>
              <w:marRight w:val="0"/>
              <w:marTop w:val="0"/>
              <w:marBottom w:val="0"/>
              <w:divBdr>
                <w:top w:val="none" w:sz="0" w:space="0" w:color="auto"/>
                <w:left w:val="none" w:sz="0" w:space="0" w:color="auto"/>
                <w:bottom w:val="none" w:sz="0" w:space="0" w:color="auto"/>
                <w:right w:val="none" w:sz="0" w:space="0" w:color="auto"/>
              </w:divBdr>
            </w:div>
            <w:div w:id="1992248865">
              <w:marLeft w:val="0"/>
              <w:marRight w:val="0"/>
              <w:marTop w:val="0"/>
              <w:marBottom w:val="0"/>
              <w:divBdr>
                <w:top w:val="none" w:sz="0" w:space="0" w:color="auto"/>
                <w:left w:val="none" w:sz="0" w:space="0" w:color="auto"/>
                <w:bottom w:val="none" w:sz="0" w:space="0" w:color="auto"/>
                <w:right w:val="none" w:sz="0" w:space="0" w:color="auto"/>
              </w:divBdr>
            </w:div>
            <w:div w:id="1567110581">
              <w:marLeft w:val="0"/>
              <w:marRight w:val="0"/>
              <w:marTop w:val="0"/>
              <w:marBottom w:val="0"/>
              <w:divBdr>
                <w:top w:val="none" w:sz="0" w:space="0" w:color="auto"/>
                <w:left w:val="none" w:sz="0" w:space="0" w:color="auto"/>
                <w:bottom w:val="none" w:sz="0" w:space="0" w:color="auto"/>
                <w:right w:val="none" w:sz="0" w:space="0" w:color="auto"/>
              </w:divBdr>
            </w:div>
            <w:div w:id="1951086230">
              <w:marLeft w:val="0"/>
              <w:marRight w:val="0"/>
              <w:marTop w:val="0"/>
              <w:marBottom w:val="0"/>
              <w:divBdr>
                <w:top w:val="none" w:sz="0" w:space="0" w:color="auto"/>
                <w:left w:val="none" w:sz="0" w:space="0" w:color="auto"/>
                <w:bottom w:val="none" w:sz="0" w:space="0" w:color="auto"/>
                <w:right w:val="none" w:sz="0" w:space="0" w:color="auto"/>
              </w:divBdr>
            </w:div>
            <w:div w:id="754938698">
              <w:marLeft w:val="0"/>
              <w:marRight w:val="0"/>
              <w:marTop w:val="0"/>
              <w:marBottom w:val="0"/>
              <w:divBdr>
                <w:top w:val="none" w:sz="0" w:space="0" w:color="auto"/>
                <w:left w:val="none" w:sz="0" w:space="0" w:color="auto"/>
                <w:bottom w:val="none" w:sz="0" w:space="0" w:color="auto"/>
                <w:right w:val="none" w:sz="0" w:space="0" w:color="auto"/>
              </w:divBdr>
            </w:div>
            <w:div w:id="3217526">
              <w:marLeft w:val="0"/>
              <w:marRight w:val="0"/>
              <w:marTop w:val="0"/>
              <w:marBottom w:val="0"/>
              <w:divBdr>
                <w:top w:val="none" w:sz="0" w:space="0" w:color="auto"/>
                <w:left w:val="none" w:sz="0" w:space="0" w:color="auto"/>
                <w:bottom w:val="none" w:sz="0" w:space="0" w:color="auto"/>
                <w:right w:val="none" w:sz="0" w:space="0" w:color="auto"/>
              </w:divBdr>
            </w:div>
            <w:div w:id="1710959580">
              <w:marLeft w:val="0"/>
              <w:marRight w:val="0"/>
              <w:marTop w:val="0"/>
              <w:marBottom w:val="0"/>
              <w:divBdr>
                <w:top w:val="none" w:sz="0" w:space="0" w:color="auto"/>
                <w:left w:val="none" w:sz="0" w:space="0" w:color="auto"/>
                <w:bottom w:val="none" w:sz="0" w:space="0" w:color="auto"/>
                <w:right w:val="none" w:sz="0" w:space="0" w:color="auto"/>
              </w:divBdr>
            </w:div>
            <w:div w:id="429742629">
              <w:marLeft w:val="0"/>
              <w:marRight w:val="0"/>
              <w:marTop w:val="0"/>
              <w:marBottom w:val="0"/>
              <w:divBdr>
                <w:top w:val="none" w:sz="0" w:space="0" w:color="auto"/>
                <w:left w:val="none" w:sz="0" w:space="0" w:color="auto"/>
                <w:bottom w:val="none" w:sz="0" w:space="0" w:color="auto"/>
                <w:right w:val="none" w:sz="0" w:space="0" w:color="auto"/>
              </w:divBdr>
            </w:div>
            <w:div w:id="1704935425">
              <w:marLeft w:val="0"/>
              <w:marRight w:val="0"/>
              <w:marTop w:val="0"/>
              <w:marBottom w:val="0"/>
              <w:divBdr>
                <w:top w:val="none" w:sz="0" w:space="0" w:color="auto"/>
                <w:left w:val="none" w:sz="0" w:space="0" w:color="auto"/>
                <w:bottom w:val="none" w:sz="0" w:space="0" w:color="auto"/>
                <w:right w:val="none" w:sz="0" w:space="0" w:color="auto"/>
              </w:divBdr>
            </w:div>
            <w:div w:id="2070955451">
              <w:marLeft w:val="0"/>
              <w:marRight w:val="0"/>
              <w:marTop w:val="0"/>
              <w:marBottom w:val="0"/>
              <w:divBdr>
                <w:top w:val="none" w:sz="0" w:space="0" w:color="auto"/>
                <w:left w:val="none" w:sz="0" w:space="0" w:color="auto"/>
                <w:bottom w:val="none" w:sz="0" w:space="0" w:color="auto"/>
                <w:right w:val="none" w:sz="0" w:space="0" w:color="auto"/>
              </w:divBdr>
            </w:div>
            <w:div w:id="575742977">
              <w:marLeft w:val="0"/>
              <w:marRight w:val="0"/>
              <w:marTop w:val="0"/>
              <w:marBottom w:val="0"/>
              <w:divBdr>
                <w:top w:val="none" w:sz="0" w:space="0" w:color="auto"/>
                <w:left w:val="none" w:sz="0" w:space="0" w:color="auto"/>
                <w:bottom w:val="none" w:sz="0" w:space="0" w:color="auto"/>
                <w:right w:val="none" w:sz="0" w:space="0" w:color="auto"/>
              </w:divBdr>
            </w:div>
            <w:div w:id="1472550713">
              <w:marLeft w:val="0"/>
              <w:marRight w:val="0"/>
              <w:marTop w:val="0"/>
              <w:marBottom w:val="0"/>
              <w:divBdr>
                <w:top w:val="none" w:sz="0" w:space="0" w:color="auto"/>
                <w:left w:val="none" w:sz="0" w:space="0" w:color="auto"/>
                <w:bottom w:val="none" w:sz="0" w:space="0" w:color="auto"/>
                <w:right w:val="none" w:sz="0" w:space="0" w:color="auto"/>
              </w:divBdr>
            </w:div>
            <w:div w:id="1308895365">
              <w:marLeft w:val="0"/>
              <w:marRight w:val="0"/>
              <w:marTop w:val="0"/>
              <w:marBottom w:val="0"/>
              <w:divBdr>
                <w:top w:val="none" w:sz="0" w:space="0" w:color="auto"/>
                <w:left w:val="none" w:sz="0" w:space="0" w:color="auto"/>
                <w:bottom w:val="none" w:sz="0" w:space="0" w:color="auto"/>
                <w:right w:val="none" w:sz="0" w:space="0" w:color="auto"/>
              </w:divBdr>
            </w:div>
            <w:div w:id="120421700">
              <w:marLeft w:val="0"/>
              <w:marRight w:val="0"/>
              <w:marTop w:val="0"/>
              <w:marBottom w:val="0"/>
              <w:divBdr>
                <w:top w:val="none" w:sz="0" w:space="0" w:color="auto"/>
                <w:left w:val="none" w:sz="0" w:space="0" w:color="auto"/>
                <w:bottom w:val="none" w:sz="0" w:space="0" w:color="auto"/>
                <w:right w:val="none" w:sz="0" w:space="0" w:color="auto"/>
              </w:divBdr>
            </w:div>
            <w:div w:id="1442188180">
              <w:marLeft w:val="0"/>
              <w:marRight w:val="0"/>
              <w:marTop w:val="0"/>
              <w:marBottom w:val="0"/>
              <w:divBdr>
                <w:top w:val="none" w:sz="0" w:space="0" w:color="auto"/>
                <w:left w:val="none" w:sz="0" w:space="0" w:color="auto"/>
                <w:bottom w:val="none" w:sz="0" w:space="0" w:color="auto"/>
                <w:right w:val="none" w:sz="0" w:space="0" w:color="auto"/>
              </w:divBdr>
            </w:div>
            <w:div w:id="992608878">
              <w:marLeft w:val="0"/>
              <w:marRight w:val="0"/>
              <w:marTop w:val="0"/>
              <w:marBottom w:val="0"/>
              <w:divBdr>
                <w:top w:val="none" w:sz="0" w:space="0" w:color="auto"/>
                <w:left w:val="none" w:sz="0" w:space="0" w:color="auto"/>
                <w:bottom w:val="none" w:sz="0" w:space="0" w:color="auto"/>
                <w:right w:val="none" w:sz="0" w:space="0" w:color="auto"/>
              </w:divBdr>
            </w:div>
          </w:divsChild>
        </w:div>
        <w:div w:id="1578787952">
          <w:marLeft w:val="0"/>
          <w:marRight w:val="0"/>
          <w:marTop w:val="0"/>
          <w:marBottom w:val="0"/>
          <w:divBdr>
            <w:top w:val="none" w:sz="0" w:space="0" w:color="auto"/>
            <w:left w:val="none" w:sz="0" w:space="0" w:color="auto"/>
            <w:bottom w:val="none" w:sz="0" w:space="0" w:color="auto"/>
            <w:right w:val="none" w:sz="0" w:space="0" w:color="auto"/>
          </w:divBdr>
          <w:divsChild>
            <w:div w:id="923875277">
              <w:marLeft w:val="0"/>
              <w:marRight w:val="0"/>
              <w:marTop w:val="0"/>
              <w:marBottom w:val="0"/>
              <w:divBdr>
                <w:top w:val="none" w:sz="0" w:space="0" w:color="auto"/>
                <w:left w:val="none" w:sz="0" w:space="0" w:color="auto"/>
                <w:bottom w:val="none" w:sz="0" w:space="0" w:color="auto"/>
                <w:right w:val="none" w:sz="0" w:space="0" w:color="auto"/>
              </w:divBdr>
              <w:divsChild>
                <w:div w:id="1057514197">
                  <w:marLeft w:val="0"/>
                  <w:marRight w:val="0"/>
                  <w:marTop w:val="0"/>
                  <w:marBottom w:val="0"/>
                  <w:divBdr>
                    <w:top w:val="none" w:sz="0" w:space="0" w:color="auto"/>
                    <w:left w:val="none" w:sz="0" w:space="0" w:color="auto"/>
                    <w:bottom w:val="none" w:sz="0" w:space="0" w:color="auto"/>
                    <w:right w:val="none" w:sz="0" w:space="0" w:color="auto"/>
                  </w:divBdr>
                </w:div>
                <w:div w:id="8760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s.anrsc.ro/oficiale/afis.php?f=215275&amp;datavig=2019-08-13&amp;datav=2019-08-13&amp;dataact=&amp;showLM=&amp;modBefore=" TargetMode="External"/><Relationship Id="rId13" Type="http://schemas.openxmlformats.org/officeDocument/2006/relationships/hyperlink" Target="http://legis.anrsc.ro/oficiale/afis.php?f=215275&amp;datavig=2019-08-13&amp;datav=2019-08-13&amp;dataact=&amp;showLM=&amp;modBefore=" TargetMode="External"/><Relationship Id="rId18" Type="http://schemas.openxmlformats.org/officeDocument/2006/relationships/hyperlink" Target="http://legis.anrsc.ro/oficiale/afis.php?f=215275&amp;datavig=2019-08-13&amp;datav=2019-08-13&amp;dataact=&amp;showLM=&amp;modBefore=" TargetMode="External"/><Relationship Id="rId26" Type="http://schemas.openxmlformats.org/officeDocument/2006/relationships/hyperlink" Target="http://legis.anrsc.ro/oficiale/afis.php?f=215275&amp;datavig=2019-08-13&amp;datav=2019-08-13&amp;dataact=&amp;showLM=&amp;modBefore=" TargetMode="External"/><Relationship Id="rId39" Type="http://schemas.openxmlformats.org/officeDocument/2006/relationships/hyperlink" Target="http://legis.anrsc.ro/oficiale/afis.php?f=215275&amp;datavig=2019-08-13&amp;datav=2019-08-13&amp;dataact=&amp;showLM=&amp;modBefore=" TargetMode="External"/><Relationship Id="rId3" Type="http://schemas.openxmlformats.org/officeDocument/2006/relationships/webSettings" Target="webSettings.xml"/><Relationship Id="rId21" Type="http://schemas.openxmlformats.org/officeDocument/2006/relationships/hyperlink" Target="http://legis.anrsc.ro/oficiale/afis.php?f=215275&amp;datavig=2019-08-13&amp;datav=2019-08-13&amp;dataact=&amp;showLM=&amp;modBefore=" TargetMode="External"/><Relationship Id="rId34" Type="http://schemas.openxmlformats.org/officeDocument/2006/relationships/hyperlink" Target="http://legis.anrsc.ro/oficiale/afis.php?f=215275&amp;datavig=2019-08-13&amp;datav=2019-08-13&amp;dataact=&amp;showLM=&amp;modBefore=" TargetMode="External"/><Relationship Id="rId7" Type="http://schemas.openxmlformats.org/officeDocument/2006/relationships/hyperlink" Target="http://legis.anrsc.ro/oficiale/afis.php?f=215275&amp;datavig=2019-08-13&amp;datav=2019-08-13&amp;dataact=&amp;showLM=&amp;modBefore=" TargetMode="External"/><Relationship Id="rId12" Type="http://schemas.openxmlformats.org/officeDocument/2006/relationships/hyperlink" Target="http://legis.anrsc.ro/oficiale/afis.php?f=215275&amp;datavig=2019-08-13&amp;datav=2019-08-13&amp;dataact=&amp;showLM=&amp;modBefore=" TargetMode="External"/><Relationship Id="rId17" Type="http://schemas.openxmlformats.org/officeDocument/2006/relationships/hyperlink" Target="http://legis.anrsc.ro/oficiale/afis.php?f=215275&amp;datavig=2019-08-13&amp;datav=2019-08-13&amp;dataact=&amp;showLM=&amp;modBefore=" TargetMode="External"/><Relationship Id="rId25" Type="http://schemas.openxmlformats.org/officeDocument/2006/relationships/hyperlink" Target="http://legis.anrsc.ro/oficiale/afis.php?f=215275&amp;datavig=2019-08-13&amp;datav=2019-08-13&amp;dataact=&amp;showLM=&amp;modBefore=" TargetMode="External"/><Relationship Id="rId33" Type="http://schemas.openxmlformats.org/officeDocument/2006/relationships/hyperlink" Target="http://legis.anrsc.ro/oficiale/afis.php?f=215275&amp;datavig=2019-08-13&amp;datav=2019-08-13&amp;dataact=&amp;showLM=&amp;modBefore=" TargetMode="External"/><Relationship Id="rId38" Type="http://schemas.openxmlformats.org/officeDocument/2006/relationships/hyperlink" Target="http://legis.anrsc.ro/oficiale/afis.php?f=215275&amp;datavig=2019-08-13&amp;datav=2019-08-13&amp;dataact=&amp;showLM=&amp;modBefore=" TargetMode="External"/><Relationship Id="rId2" Type="http://schemas.openxmlformats.org/officeDocument/2006/relationships/settings" Target="settings.xml"/><Relationship Id="rId16" Type="http://schemas.openxmlformats.org/officeDocument/2006/relationships/hyperlink" Target="http://legis.anrsc.ro/oficiale/afis.php?f=215275&amp;datavig=2019-08-13&amp;datav=2019-08-13&amp;dataact=&amp;showLM=&amp;modBefore=" TargetMode="External"/><Relationship Id="rId20" Type="http://schemas.openxmlformats.org/officeDocument/2006/relationships/hyperlink" Target="http://legis.anrsc.ro/oficiale/afis.php?f=215275&amp;datavig=2019-08-13&amp;datav=2019-08-13&amp;dataact=&amp;showLM=&amp;modBefore=" TargetMode="External"/><Relationship Id="rId29" Type="http://schemas.openxmlformats.org/officeDocument/2006/relationships/hyperlink" Target="http://legis.anrsc.ro/oficiale/afis.php?f=215275&amp;datavig=2019-08-13&amp;datav=2019-08-13&amp;dataact=&amp;showLM=&amp;modBefore="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gis.anrsc.ro/oficiale/afis.php?f=215275&amp;datavig=2019-08-13&amp;datav=2019-08-13&amp;dataact=&amp;showLM=&amp;modBefore=" TargetMode="External"/><Relationship Id="rId11" Type="http://schemas.openxmlformats.org/officeDocument/2006/relationships/hyperlink" Target="http://legis.anrsc.ro/oficiale/afis.php?f=215275&amp;datavig=2019-08-13&amp;datav=2019-08-13&amp;dataact=&amp;showLM=&amp;modBefore=" TargetMode="External"/><Relationship Id="rId24" Type="http://schemas.openxmlformats.org/officeDocument/2006/relationships/hyperlink" Target="http://legis.anrsc.ro/oficiale/afis.php?f=215275&amp;datavig=2019-08-13&amp;datav=2019-08-13&amp;dataact=&amp;showLM=&amp;modBefore=" TargetMode="External"/><Relationship Id="rId32" Type="http://schemas.openxmlformats.org/officeDocument/2006/relationships/hyperlink" Target="http://legis.anrsc.ro/oficiale/afis.php?f=215275&amp;datavig=2019-08-13&amp;datav=2019-08-13&amp;dataact=&amp;showLM=&amp;modBefore=" TargetMode="External"/><Relationship Id="rId37" Type="http://schemas.openxmlformats.org/officeDocument/2006/relationships/hyperlink" Target="http://legis.anrsc.ro/oficiale/afis.php?f=215275&amp;datavig=2019-08-13&amp;datav=2019-08-13&amp;dataact=&amp;showLM=&amp;modBefore=" TargetMode="External"/><Relationship Id="rId40" Type="http://schemas.openxmlformats.org/officeDocument/2006/relationships/fontTable" Target="fontTable.xml"/><Relationship Id="rId5" Type="http://schemas.openxmlformats.org/officeDocument/2006/relationships/hyperlink" Target="http://legis.anrsc.ro/oficiale/afis.php?f=215275&amp;datavig=2019-08-13&amp;datav=2019-08-13&amp;dataact=&amp;showLM=&amp;modBefore=" TargetMode="External"/><Relationship Id="rId15" Type="http://schemas.openxmlformats.org/officeDocument/2006/relationships/hyperlink" Target="http://legis.anrsc.ro/oficiale/afis.php?f=215275&amp;datavig=2019-08-13&amp;datav=2019-08-13&amp;dataact=&amp;showLM=&amp;modBefore=" TargetMode="External"/><Relationship Id="rId23" Type="http://schemas.openxmlformats.org/officeDocument/2006/relationships/hyperlink" Target="http://legis.anrsc.ro/oficiale/afis.php?f=215275&amp;datavig=2019-08-13&amp;datav=2019-08-13&amp;dataact=&amp;showLM=&amp;modBefore=" TargetMode="External"/><Relationship Id="rId28" Type="http://schemas.openxmlformats.org/officeDocument/2006/relationships/hyperlink" Target="http://legis.anrsc.ro/oficiale/afis.php?f=215275&amp;datavig=2019-08-13&amp;datav=2019-08-13&amp;dataact=&amp;showLM=&amp;modBefore=" TargetMode="External"/><Relationship Id="rId36" Type="http://schemas.openxmlformats.org/officeDocument/2006/relationships/hyperlink" Target="http://legis.anrsc.ro/oficiale/afis.php?f=215275&amp;datavig=2019-08-13&amp;datav=2019-08-13&amp;dataact=&amp;showLM=&amp;modBefore=" TargetMode="External"/><Relationship Id="rId10" Type="http://schemas.openxmlformats.org/officeDocument/2006/relationships/hyperlink" Target="http://legis.anrsc.ro/oficiale/afis.php?f=215275&amp;datavig=2019-08-13&amp;datav=2019-08-13&amp;dataact=&amp;showLM=&amp;modBefore=" TargetMode="External"/><Relationship Id="rId19" Type="http://schemas.openxmlformats.org/officeDocument/2006/relationships/hyperlink" Target="http://legis.anrsc.ro/oficiale/afis.php?f=215275&amp;datavig=2019-08-13&amp;datav=2019-08-13&amp;dataact=&amp;showLM=&amp;modBefore=" TargetMode="External"/><Relationship Id="rId31" Type="http://schemas.openxmlformats.org/officeDocument/2006/relationships/hyperlink" Target="http://legis.anrsc.ro/oficiale/afis.php?f=215275&amp;datavig=2019-08-13&amp;datav=2019-08-13&amp;dataact=&amp;showLM=&amp;modBefore=" TargetMode="External"/><Relationship Id="rId4" Type="http://schemas.openxmlformats.org/officeDocument/2006/relationships/hyperlink" Target="http://legis.anrsc.ro/oficiale/afis.php?f=215275&amp;datavig=2019-08-13&amp;datav=2019-08-13&amp;dataact=&amp;showLM=&amp;modBefore=" TargetMode="External"/><Relationship Id="rId9" Type="http://schemas.openxmlformats.org/officeDocument/2006/relationships/hyperlink" Target="http://legis.anrsc.ro/oficiale/afis.php?f=215275&amp;datavig=2019-08-13&amp;datav=2019-08-13&amp;dataact=&amp;showLM=&amp;modBefore=" TargetMode="External"/><Relationship Id="rId14" Type="http://schemas.openxmlformats.org/officeDocument/2006/relationships/hyperlink" Target="http://legis.anrsc.ro/oficiale/afis.php?f=215275&amp;datavig=2019-08-13&amp;datav=2019-08-13&amp;dataact=&amp;showLM=&amp;modBefore=" TargetMode="External"/><Relationship Id="rId22" Type="http://schemas.openxmlformats.org/officeDocument/2006/relationships/hyperlink" Target="http://legis.anrsc.ro/oficiale/afis.php?f=215275&amp;datavig=2019-08-13&amp;datav=2019-08-13&amp;dataact=&amp;showLM=&amp;modBefore=" TargetMode="External"/><Relationship Id="rId27" Type="http://schemas.openxmlformats.org/officeDocument/2006/relationships/hyperlink" Target="http://legis.anrsc.ro/oficiale/afis.php?f=215275&amp;datavig=2019-08-13&amp;datav=2019-08-13&amp;dataact=&amp;showLM=&amp;modBefore=" TargetMode="External"/><Relationship Id="rId30" Type="http://schemas.openxmlformats.org/officeDocument/2006/relationships/hyperlink" Target="http://legis.anrsc.ro/oficiale/afis.php?f=215275&amp;datavig=2019-08-13&amp;datav=2019-08-13&amp;dataact=&amp;showLM=&amp;modBefore=" TargetMode="External"/><Relationship Id="rId35" Type="http://schemas.openxmlformats.org/officeDocument/2006/relationships/hyperlink" Target="http://legis.anrsc.ro/oficiale/afis.php?f=215275&amp;datavig=2019-08-13&amp;datav=2019-08-13&amp;dataact=&amp;showLM=&amp;modBef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33</Pages>
  <Words>14069</Words>
  <Characters>81603</Characters>
  <Application>Microsoft Office Word</Application>
  <DocSecurity>0</DocSecurity>
  <Lines>680</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florina.vartolomei</dc:creator>
  <cp:keywords/>
  <dc:description/>
  <cp:lastModifiedBy>florina.vartolomei</cp:lastModifiedBy>
  <cp:revision>5</cp:revision>
  <dcterms:created xsi:type="dcterms:W3CDTF">2019-08-13T06:56:00Z</dcterms:created>
  <dcterms:modified xsi:type="dcterms:W3CDTF">2019-08-13T07:12:00Z</dcterms:modified>
</cp:coreProperties>
</file>