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CB" w:rsidRPr="00F44FA2" w:rsidRDefault="00A153CB" w:rsidP="008839C9">
      <w:pPr>
        <w:spacing w:after="0" w:line="240" w:lineRule="auto"/>
        <w:rPr>
          <w:rFonts w:ascii="Courier New" w:hAnsi="Courier New" w:cs="Courier New"/>
          <w:b/>
          <w:bCs/>
        </w:rPr>
      </w:pPr>
    </w:p>
    <w:p w:rsidR="00A153CB" w:rsidRPr="00F44FA2" w:rsidRDefault="00A153CB" w:rsidP="008839C9">
      <w:pPr>
        <w:spacing w:after="0" w:line="240" w:lineRule="auto"/>
      </w:pPr>
      <w:r w:rsidRPr="00F44FA2">
        <w:rPr>
          <w:rFonts w:ascii="Courier New" w:hAnsi="Courier New" w:cs="Courier New"/>
          <w:b/>
          <w:bCs/>
        </w:rPr>
        <w:t>ORDIN nr. 206 din 29 octombrie 2007</w:t>
      </w:r>
      <w:r w:rsidRPr="00F44FA2">
        <w:rPr>
          <w:b/>
          <w:bCs/>
          <w:sz w:val="27"/>
          <w:szCs w:val="27"/>
        </w:rPr>
        <w:br/>
      </w:r>
      <w:r w:rsidRPr="00F44FA2">
        <w:rPr>
          <w:rFonts w:ascii="Courier New" w:hAnsi="Courier New" w:cs="Courier New"/>
          <w:b/>
          <w:bCs/>
        </w:rPr>
        <w:t>pentru aprobarea </w:t>
      </w:r>
      <w:bookmarkStart w:id="0" w:name="REFsp23rtd4"/>
      <w:bookmarkEnd w:id="0"/>
      <w:r w:rsidRPr="00F44FA2">
        <w:rPr>
          <w:rStyle w:val="panchor"/>
          <w:rFonts w:ascii="Courier New" w:hAnsi="Courier New" w:cs="Courier New"/>
          <w:b/>
          <w:bCs/>
        </w:rPr>
        <w:t>Regulamentului-cadru</w:t>
      </w:r>
      <w:r w:rsidRPr="00F44FA2">
        <w:rPr>
          <w:rFonts w:ascii="Courier New" w:hAnsi="Courier New" w:cs="Courier New"/>
          <w:b/>
          <w:bCs/>
        </w:rPr>
        <w:t> de autorizare a autorităţilor de autorizare pentru serviciile publice de transport local şi judeţean de persoane</w:t>
      </w:r>
      <w:r w:rsidR="007963FF">
        <w:rPr>
          <w:rFonts w:ascii="Courier New" w:hAnsi="Courier New" w:cs="Courier New"/>
          <w:b/>
          <w:bCs/>
        </w:rPr>
        <w:t>, cu modificarile si completarile ulterioare</w:t>
      </w:r>
      <w:r w:rsidRPr="00F44FA2">
        <w:rPr>
          <w:b/>
          <w:bCs/>
          <w:sz w:val="27"/>
          <w:szCs w:val="27"/>
        </w:rPr>
        <w:br/>
      </w:r>
      <w:r w:rsidRPr="00F44FA2">
        <w:rPr>
          <w:b/>
          <w:bCs/>
          <w:sz w:val="27"/>
          <w:szCs w:val="27"/>
        </w:rPr>
        <w:br/>
      </w:r>
      <w:r w:rsidRPr="00F44FA2">
        <w:rPr>
          <w:rFonts w:ascii="Courier New" w:hAnsi="Courier New" w:cs="Courier New"/>
          <w:b/>
          <w:bCs/>
        </w:rPr>
        <w:t>EMITENT: Autoritatea Naţională de Reglementare pentru Serviciile Comunitare de Utilităţi Publice - A.N.R.S.C.</w:t>
      </w:r>
      <w:r w:rsidRPr="00F44FA2">
        <w:rPr>
          <w:b/>
          <w:bCs/>
          <w:sz w:val="27"/>
          <w:szCs w:val="27"/>
        </w:rPr>
        <w:br/>
      </w:r>
      <w:r w:rsidRPr="00F44FA2">
        <w:rPr>
          <w:rFonts w:ascii="Courier New" w:hAnsi="Courier New" w:cs="Courier New"/>
          <w:b/>
          <w:bCs/>
        </w:rPr>
        <w:t>PUBLICAT ÎN: Monitorul Oficial nr. 756 din 7 noiembrie 2007</w:t>
      </w:r>
      <w:r w:rsidRPr="00F44FA2">
        <w:rPr>
          <w:b/>
          <w:bCs/>
          <w:sz w:val="27"/>
          <w:szCs w:val="27"/>
        </w:rPr>
        <w:t> </w:t>
      </w:r>
    </w:p>
    <w:p w:rsidR="00A153CB" w:rsidRPr="00F44FA2" w:rsidRDefault="00A153CB" w:rsidP="008839C9">
      <w:pPr>
        <w:spacing w:after="0" w:line="240" w:lineRule="auto"/>
        <w:rPr>
          <w:rFonts w:ascii="Courier New" w:hAnsi="Courier New" w:cs="Courier New"/>
        </w:rPr>
      </w:pP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Având în vedere prevederile </w:t>
      </w:r>
      <w:bookmarkStart w:id="1" w:name="REF10"/>
      <w:bookmarkEnd w:id="1"/>
      <w:r w:rsidRPr="00F44FA2">
        <w:rPr>
          <w:rStyle w:val="panchor"/>
          <w:rFonts w:ascii="Courier New" w:hAnsi="Courier New" w:cs="Courier New"/>
        </w:rPr>
        <w:t>art. 20 alin. (5) lit. a)</w:t>
      </w:r>
      <w:r w:rsidRPr="00F44FA2">
        <w:rPr>
          <w:rFonts w:ascii="Courier New" w:hAnsi="Courier New" w:cs="Courier New"/>
        </w:rPr>
        <w:t> şi </w:t>
      </w:r>
      <w:bookmarkStart w:id="2" w:name="REF11"/>
      <w:bookmarkEnd w:id="2"/>
      <w:r w:rsidRPr="00F44FA2">
        <w:rPr>
          <w:rStyle w:val="panchor"/>
          <w:rFonts w:ascii="Courier New" w:hAnsi="Courier New" w:cs="Courier New"/>
        </w:rPr>
        <w:t>c) din Legea serviciilor de transport public local nr. 92/2007</w:t>
      </w:r>
      <w:r w:rsidRPr="00F44FA2">
        <w:rPr>
          <w:rFonts w:ascii="Courier New" w:hAnsi="Courier New" w:cs="Courier New"/>
        </w:rPr>
        <w:t>,</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în temeiul </w:t>
      </w:r>
      <w:bookmarkStart w:id="3" w:name="REF12"/>
      <w:bookmarkEnd w:id="3"/>
      <w:r w:rsidRPr="00F44FA2">
        <w:rPr>
          <w:rStyle w:val="panchor"/>
          <w:rFonts w:ascii="Courier New" w:hAnsi="Courier New" w:cs="Courier New"/>
        </w:rPr>
        <w:t>art. 4 alin. (4) din anexa la Hotărârea Guvernului nr. 671/2007</w:t>
      </w:r>
      <w:r w:rsidRPr="00F44FA2">
        <w:rPr>
          <w:rFonts w:ascii="Courier New" w:hAnsi="Courier New" w:cs="Courier New"/>
        </w:rPr>
        <w:t> privind aprobarea Regulamentului de organizare şi funcţionare a Autorităţii Naţionale de Reglementare pentru Serviciile Comunitare de Utilităţi Publice şi al </w:t>
      </w:r>
      <w:bookmarkStart w:id="4" w:name="REF13"/>
      <w:bookmarkEnd w:id="4"/>
      <w:r w:rsidRPr="00F44FA2">
        <w:rPr>
          <w:rStyle w:val="panchor"/>
          <w:rFonts w:ascii="Courier New" w:hAnsi="Courier New" w:cs="Courier New"/>
        </w:rPr>
        <w:t>art. 22 alin. (2) din Legea serviciilor comunitare de utilităţi publice nr. 51/2006</w:t>
      </w:r>
      <w:r w:rsidRPr="00F44FA2">
        <w:rPr>
          <w:rFonts w:ascii="Courier New" w:hAnsi="Courier New" w:cs="Courier New"/>
        </w:rPr>
        <w:t>,</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preşedintele Autorităţii Naţionale de Reglementare pentru Serviciile Comunitare de Utilităţi Publice emite următorul ordin:</w:t>
      </w:r>
      <w:r w:rsidRPr="00F44FA2">
        <w:rPr>
          <w:sz w:val="27"/>
          <w:szCs w:val="27"/>
          <w:shd w:val="clear" w:color="auto" w:fill="FFFFFF"/>
        </w:rPr>
        <w:t> </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5" w:name="A1"/>
      <w:r w:rsidRPr="00F44FA2">
        <w:rPr>
          <w:rFonts w:ascii="Courier New" w:hAnsi="Courier New" w:cs="Courier New"/>
        </w:rPr>
        <w:t>ART. 1</w:t>
      </w:r>
      <w:bookmarkEnd w:id="5"/>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Se aprobă </w:t>
      </w:r>
      <w:bookmarkStart w:id="6" w:name="REF16"/>
      <w:bookmarkEnd w:id="6"/>
      <w:r w:rsidRPr="00F44FA2">
        <w:rPr>
          <w:rStyle w:val="panchor"/>
          <w:rFonts w:ascii="Courier New" w:hAnsi="Courier New" w:cs="Courier New"/>
        </w:rPr>
        <w:t>Regulamentul-cadru</w:t>
      </w:r>
      <w:r w:rsidRPr="00F44FA2">
        <w:rPr>
          <w:rFonts w:ascii="Courier New" w:hAnsi="Courier New" w:cs="Courier New"/>
        </w:rPr>
        <w:t> de autorizare a autorităţilor de autorizare pentru serviciile publice de transport local şi judeţean de persoane, prevăzut în </w:t>
      </w:r>
      <w:bookmarkStart w:id="7" w:name="REF17"/>
      <w:bookmarkEnd w:id="7"/>
      <w:r w:rsidRPr="00F44FA2">
        <w:rPr>
          <w:rStyle w:val="panchor"/>
          <w:rFonts w:ascii="Courier New" w:hAnsi="Courier New" w:cs="Courier New"/>
        </w:rPr>
        <w:t>anexa</w:t>
      </w:r>
      <w:r w:rsidRPr="00F44FA2">
        <w:rPr>
          <w:rFonts w:ascii="Courier New" w:hAnsi="Courier New" w:cs="Courier New"/>
        </w:rPr>
        <w:t> care face parte integrantă din prezentul ordin.</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8" w:name="A2"/>
      <w:r w:rsidRPr="00F44FA2">
        <w:rPr>
          <w:rFonts w:ascii="Courier New" w:hAnsi="Courier New" w:cs="Courier New"/>
        </w:rPr>
        <w:t>ART. 2</w:t>
      </w:r>
      <w:bookmarkEnd w:id="8"/>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Departamentele de specialitate din cadrul Autorităţii Naţionale de Reglementare pentru Serviciile Comunitare de Utilităţi Publice vor urmări respectarea prevederilor prezentului ordin.</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9" w:name="A3"/>
      <w:r w:rsidRPr="00F44FA2">
        <w:rPr>
          <w:rFonts w:ascii="Courier New" w:hAnsi="Courier New" w:cs="Courier New"/>
        </w:rPr>
        <w:t>ART. 3</w:t>
      </w:r>
      <w:bookmarkEnd w:id="9"/>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Prezentul ordin va fi publicat în Monitorul Oficial al României, Partea I.</w:t>
      </w:r>
    </w:p>
    <w:p w:rsidR="00331958" w:rsidRPr="00F44FA2" w:rsidRDefault="00A153CB" w:rsidP="008839C9">
      <w:pPr>
        <w:spacing w:after="0" w:line="240" w:lineRule="auto"/>
        <w:rPr>
          <w:rFonts w:ascii="Courier New" w:hAnsi="Courier New" w:cs="Courier New"/>
        </w:rPr>
      </w:pP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Preşedintele Autorităţii Naţionale de Reglementare pentru Serviciile Comunitare de Utilităţi Publice,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Marian Cristinel Bîgiu</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Bucureşti 29 octombrie 2007.</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Nr. 206.</w:t>
      </w:r>
    </w:p>
    <w:p w:rsidR="00A153CB" w:rsidRPr="00F44FA2" w:rsidRDefault="00A153CB" w:rsidP="008839C9">
      <w:pPr>
        <w:spacing w:after="0" w:line="240" w:lineRule="auto"/>
        <w:rPr>
          <w:rFonts w:ascii="Courier New" w:hAnsi="Courier New" w:cs="Courier New"/>
        </w:rPr>
      </w:pPr>
    </w:p>
    <w:p w:rsidR="00A153CB" w:rsidRPr="00F44FA2" w:rsidRDefault="008839C9" w:rsidP="008839C9">
      <w:pPr>
        <w:spacing w:after="0" w:line="240" w:lineRule="auto"/>
        <w:rPr>
          <w:rFonts w:ascii="Times New Roman" w:hAnsi="Times New Roman" w:cs="Times New Roman"/>
          <w:sz w:val="24"/>
          <w:szCs w:val="24"/>
          <w:lang w:val="ro-RO"/>
        </w:rPr>
      </w:pPr>
      <w:r w:rsidRPr="00F44FA2">
        <w:rPr>
          <w:rFonts w:ascii="Times New Roman" w:hAnsi="Times New Roman" w:cs="Times New Roman"/>
          <w:sz w:val="24"/>
          <w:szCs w:val="24"/>
          <w:lang w:val="ro-RO"/>
        </w:rPr>
        <w:t>Anexa nr. 1</w:t>
      </w:r>
    </w:p>
    <w:p w:rsidR="008839C9" w:rsidRPr="00F44FA2" w:rsidRDefault="008839C9" w:rsidP="008839C9">
      <w:pPr>
        <w:spacing w:after="0" w:line="240" w:lineRule="auto"/>
        <w:rPr>
          <w:rFonts w:ascii="Times New Roman" w:hAnsi="Times New Roman" w:cs="Times New Roman"/>
          <w:sz w:val="24"/>
          <w:szCs w:val="24"/>
          <w:lang w:val="ro-RO"/>
        </w:rPr>
      </w:pPr>
    </w:p>
    <w:p w:rsidR="008839C9" w:rsidRPr="00F44FA2" w:rsidRDefault="001D469D" w:rsidP="008839C9">
      <w:pPr>
        <w:shd w:val="clear" w:color="auto" w:fill="FFFFFF"/>
        <w:spacing w:after="0" w:line="240" w:lineRule="auto"/>
      </w:pPr>
      <w:r w:rsidRPr="00F44FA2">
        <w:rPr>
          <w:rFonts w:ascii="Courier New" w:hAnsi="Courier New" w:cs="Courier New"/>
          <w:b/>
          <w:bCs/>
        </w:rPr>
        <w:t>REGULAMENT-CADRU din 29 octombrie 2007</w:t>
      </w:r>
      <w:r w:rsidRPr="00F44FA2">
        <w:rPr>
          <w:b/>
          <w:bCs/>
          <w:sz w:val="36"/>
          <w:szCs w:val="36"/>
        </w:rPr>
        <w:br/>
      </w:r>
      <w:r w:rsidRPr="00F44FA2">
        <w:rPr>
          <w:rFonts w:ascii="Courier New" w:hAnsi="Courier New" w:cs="Courier New"/>
          <w:b/>
          <w:bCs/>
        </w:rPr>
        <w:t>de autorizare a autorităţilor de autorizare pentru serviciile publice de transport local şi judeţean de persoane</w:t>
      </w:r>
      <w:r w:rsidRPr="00F44FA2">
        <w:rPr>
          <w:b/>
          <w:bCs/>
          <w:sz w:val="36"/>
          <w:szCs w:val="36"/>
        </w:rPr>
        <w:br/>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w:t>
      </w:r>
      <w:r w:rsidRPr="00F44FA2">
        <w:rPr>
          <w:rFonts w:ascii="Courier New" w:hAnsi="Courier New" w:cs="Courier New"/>
        </w:rPr>
        <w:t> </w:t>
      </w:r>
      <w:bookmarkStart w:id="10" w:name="CI"/>
      <w:r w:rsidRPr="00F44FA2">
        <w:rPr>
          <w:rFonts w:ascii="Courier New" w:hAnsi="Courier New" w:cs="Courier New"/>
        </w:rPr>
        <w:t>CAP. I</w:t>
      </w:r>
      <w:bookmarkEnd w:id="10"/>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Domeniu de reglementare</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ART. 1</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Prezentul regulament-cadru este elaborat în conformitate cu prevederile </w:t>
      </w:r>
      <w:bookmarkStart w:id="11" w:name="REF23rtd4"/>
      <w:r w:rsidRPr="00F44FA2">
        <w:rPr>
          <w:rStyle w:val="panchor"/>
          <w:rFonts w:ascii="Courier New" w:hAnsi="Courier New" w:cs="Courier New"/>
        </w:rPr>
        <w:t>art. 20 alin. (5) lit. a)</w:t>
      </w:r>
      <w:r w:rsidRPr="00F44FA2">
        <w:rPr>
          <w:rFonts w:ascii="Courier New" w:hAnsi="Courier New" w:cs="Courier New"/>
        </w:rPr>
        <w:t> şi </w:t>
      </w:r>
      <w:bookmarkEnd w:id="11"/>
      <w:r w:rsidRPr="00F44FA2">
        <w:rPr>
          <w:rStyle w:val="panchor"/>
          <w:rFonts w:ascii="Courier New" w:hAnsi="Courier New" w:cs="Courier New"/>
        </w:rPr>
        <w:t>c) din Legea serviciilor publice de transport persoane in unităţile administrativ-teritoriale nr. 92/2007</w:t>
      </w:r>
      <w:r w:rsidRPr="00F44FA2">
        <w:rPr>
          <w:rFonts w:ascii="Courier New" w:hAnsi="Courier New" w:cs="Courier New"/>
        </w:rPr>
        <w:t>, cu modificările şi completările ulterioare.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ART. 2</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Prezentul regulament-cadru are ca obiect stabilirea modului în care se realizează autorizarea autorităţilor de autorizare.</w:t>
      </w:r>
      <w:r w:rsidRPr="00F44FA2">
        <w:rPr>
          <w:sz w:val="27"/>
          <w:szCs w:val="27"/>
        </w:rPr>
        <w:t> </w:t>
      </w:r>
      <w:r w:rsidRPr="00F44FA2">
        <w:rPr>
          <w:sz w:val="27"/>
          <w:szCs w:val="27"/>
        </w:rPr>
        <w:br/>
      </w:r>
      <w:r w:rsidRPr="00F44FA2">
        <w:rPr>
          <w:rFonts w:ascii="Courier New" w:hAnsi="Courier New" w:cs="Courier New"/>
        </w:rPr>
        <w:lastRenderedPageBreak/>
        <w:t> </w:t>
      </w:r>
      <w:r w:rsidRPr="00F44FA2">
        <w:rPr>
          <w:rFonts w:ascii="Courier New" w:hAnsi="Courier New" w:cs="Courier New"/>
        </w:rPr>
        <w:t> </w:t>
      </w:r>
      <w:r w:rsidRPr="00F44FA2">
        <w:rPr>
          <w:rFonts w:ascii="Courier New" w:hAnsi="Courier New" w:cs="Courier New"/>
        </w:rPr>
        <w:t>(2) Autoritatea de autorizare reprezintă compartimentul sau serviciul specializat de transport din cadrul fiecărei autorităţi a administraţiei publice locale şi asociaţii de dezvoltare intercomunitară.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ART. 3</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Autorizarea autorităţilor de autorizare se face de către direcţia de specialitate din cadrul Autorităţii Naţionale de Reglementare pentru Serviciile Comunitare de Utilităţi Publice, denumită în continuare A.N.R.S.C.</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Autorizarea este echivalentă cu licenţierea autorităţii de autorizare pentru acordarea autorizaţiilor de transport în regim de taxi, în conformitate cu prevederile legii specifice. </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2" w:name="A4"/>
      <w:r w:rsidRPr="00F44FA2">
        <w:rPr>
          <w:rFonts w:ascii="Courier New" w:hAnsi="Courier New" w:cs="Courier New"/>
        </w:rPr>
        <w:t>ART. 4</w:t>
      </w:r>
      <w:bookmarkEnd w:id="12"/>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Prezentul regulament-cadru se aplică autorităţilor de autorizare care solicită de la A.N.R.S.C. autorizarea în domeniul serviciilor publice de transport local şi judeţean de persoane, pentru funcţionarea acestora în conformitate cu prevederile legale în vigoare. </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(2) Autorizaţia acordată de A.N.R.S.C. autorităţilor de autorizare care fac dovada îndeplinirii condiţiilor de autorizare prevăzute în prezentul regulament dă dreptul acestora să elibereze, să modifice, să prelungească, să suspende şi să retragă autorizaţiile de transport, în conformitate cu prevederile Regulamentului-cadru de acordare a autorizaţiilor de transport în domeniul serviciilor de transport public local, aprobat prin </w:t>
      </w:r>
      <w:bookmarkStart w:id="13" w:name="REF15"/>
      <w:bookmarkEnd w:id="13"/>
      <w:r w:rsidRPr="00F44FA2">
        <w:rPr>
          <w:rStyle w:val="panchor"/>
          <w:rFonts w:ascii="Courier New" w:hAnsi="Courier New" w:cs="Courier New"/>
        </w:rPr>
        <w:t>Ordinul preşedintelui Autorităţii Naţionale de Reglementare pentru Serviciile Comunitare de Utilităţi Publice nr. 207/2007</w:t>
      </w:r>
      <w:r w:rsidRPr="00F44FA2">
        <w:rPr>
          <w:rFonts w:ascii="Courier New" w:hAnsi="Courier New" w:cs="Courier New"/>
        </w:rPr>
        <w:t>.</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4" w:name="CII"/>
      <w:r w:rsidRPr="00F44FA2">
        <w:rPr>
          <w:rFonts w:ascii="Courier New" w:hAnsi="Courier New" w:cs="Courier New"/>
        </w:rPr>
        <w:t>CAP. II</w:t>
      </w:r>
      <w:bookmarkEnd w:id="14"/>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Condiţii de autorizare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5" w:name="A5"/>
      <w:r w:rsidRPr="00F44FA2">
        <w:rPr>
          <w:rFonts w:ascii="Courier New" w:hAnsi="Courier New" w:cs="Courier New"/>
        </w:rPr>
        <w:t>ART. 5</w:t>
      </w:r>
      <w:bookmarkEnd w:id="15"/>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Pentru autorizarea autorităţilor de autorizare înfiinţate la nivelul oraşelor, municipiilor, judeţelor, asociaţiilor de dezvoltare intercomunitară</w:t>
      </w:r>
      <w:r w:rsidR="008839C9" w:rsidRPr="00F44FA2">
        <w:rPr>
          <w:rFonts w:ascii="Courier New" w:hAnsi="Courier New" w:cs="Courier New"/>
        </w:rPr>
        <w:t>, trebuie îndeplinite cumulative</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următoarele condiţii: </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a) să fie constituite şi să funcţioneze în condiţiile legii;</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să aibă minimum un angajat cu contract individual de muncă pe durată nedeterminată pentru localităţile având o populaţie de până la 15.000 de locuitori sau minimum 2 angajaţi cu contract individual de muncă pe durată nedeterminată pentru localităţile cu populaţie de peste 15.000 de locuitori; </w:t>
      </w:r>
      <w:r w:rsidRPr="00F44FA2">
        <w:rPr>
          <w:sz w:val="27"/>
          <w:szCs w:val="27"/>
        </w:rPr>
        <w:br/>
      </w:r>
      <w:r w:rsidRPr="00F44FA2">
        <w:rPr>
          <w:rFonts w:ascii="Courier New" w:hAnsi="Courier New" w:cs="Courier New"/>
        </w:rPr>
        <w:t>   c) persoanele care analizează şi evaluează documentaţiile de autorizare să aibă studii superioare;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 cel puţin un angajat să aibă studii superioare de specialitate sau studii superioare cu experienţă profesională în domeniu.</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6" w:name="A6"/>
      <w:r w:rsidRPr="00F44FA2">
        <w:rPr>
          <w:rFonts w:ascii="Courier New" w:hAnsi="Courier New" w:cs="Courier New"/>
        </w:rPr>
        <w:t>ART. 6</w:t>
      </w:r>
      <w:bookmarkEnd w:id="16"/>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Pentru autorizarea autorităţilor de autorizare înfiinţate la nivelul comunelor, trebuie îndeplinite cumulativ următoarele condiţii: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 să fie constituite şi să funcţioneze în condiţiile legii;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să aibă minimum un angajat cu contract individual de muncă pe durată nedeterminată, cu normă întreagă sau cu o fracţiune de cel puţin jumătate de normă;</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 să aibă minimum un angajat cu studii superioare sau medii de specialitate ori experienţă profesională în domeniu.</w:t>
      </w:r>
      <w:r w:rsidRPr="00F44FA2">
        <w:rPr>
          <w:sz w:val="27"/>
          <w:szCs w:val="27"/>
        </w:rPr>
        <w:br/>
      </w:r>
      <w:r w:rsidRPr="00F44FA2">
        <w:rPr>
          <w:rFonts w:ascii="Courier New" w:hAnsi="Courier New" w:cs="Courier New"/>
        </w:rPr>
        <w:lastRenderedPageBreak/>
        <w:t> </w:t>
      </w:r>
      <w:r w:rsidRPr="00F44FA2">
        <w:rPr>
          <w:rFonts w:ascii="Courier New" w:hAnsi="Courier New" w:cs="Courier New"/>
        </w:rPr>
        <w:t> </w:t>
      </w:r>
      <w:bookmarkStart w:id="17" w:name="CIII"/>
      <w:r w:rsidRPr="00F44FA2">
        <w:rPr>
          <w:rFonts w:ascii="Courier New" w:hAnsi="Courier New" w:cs="Courier New"/>
        </w:rPr>
        <w:t>CAP. III</w:t>
      </w:r>
      <w:bookmarkEnd w:id="17"/>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Procedura de autorizare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8" w:name="A7"/>
      <w:r w:rsidRPr="00F44FA2">
        <w:rPr>
          <w:rFonts w:ascii="Courier New" w:hAnsi="Courier New" w:cs="Courier New"/>
        </w:rPr>
        <w:t>ART. 7</w:t>
      </w:r>
      <w:bookmarkEnd w:id="18"/>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Pentru dovedirea îndeplinirii condiţiilor de autorizare prevăzute la art. 5 şi 6, după caz, autoritatea administraţiei publice locale/asociaţia de dezvoltare intercomunitară depune la registratura A.N.R.S.C. un dosar cu următoarele documente: </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a) cererea de autorizare, conform modelului din anexa nr. 1;</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copie după organigrama aparatului de specialitate al primarului/primarului general al municipiului Bucureşti/ preşedintelui consiliului judeţean sau a aparatului tehnic al asociaţiei de dezvoltare intercomunitară, după caz, din care să reiasă compartimentul/serviciul care are atribuţiile autorităţii de autorizare; </w:t>
      </w:r>
      <w:r w:rsidRPr="00F44FA2">
        <w:rPr>
          <w:sz w:val="27"/>
          <w:szCs w:val="27"/>
        </w:rPr>
        <w:br/>
      </w:r>
      <w:r w:rsidRPr="00F44FA2">
        <w:rPr>
          <w:rFonts w:ascii="Courier New" w:hAnsi="Courier New" w:cs="Courier New"/>
        </w:rPr>
        <w:t>   c) copie după hotărârea consiliului judeţean de înfiinţare a autorităţii de autorizare judeţene;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 structura de personal, din care să reiasă numărul, vechimea în muncă şi calificarea personalului din cadrul autorităţii de autorizare;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e) actele de studii, în copie, pentru personalul din cadrul autorităţii de autorizare;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f) fişele postului, în copie, pentru personalul din cadrul autorităţii de autorizare;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g) numele şi datele de contact ale persoanei desemnate să reprezinte autoritatea de autorizare.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19" w:name="A8"/>
      <w:r w:rsidRPr="00F44FA2">
        <w:rPr>
          <w:rFonts w:ascii="Courier New" w:hAnsi="Courier New" w:cs="Courier New"/>
        </w:rPr>
        <w:t>ART. 8</w:t>
      </w:r>
      <w:bookmarkEnd w:id="19"/>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A.N.R.S.C. analizează documentele depuse de solicitant, în vederea acordării autorizaţiei, şi, dacă este necesar, transmite solicitantului o adresă prin care i se aduce la cunoştinţă obligaţia de a face completări, corecturi sau clarificări, cu referire la cererea şi documentele depuse, în termen de 5 zile de la înregistrarea dosarului.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În cazul în care, în termen de 10 zile de la data adresei de solicitare a completărilor, solicitantul nu furnizează toate documentele corespunzătoare, prevăzute de prezentul regulament, inclusiv completările solicitate, A.N.R.S.C. radiază solicitarea respectivă din procedura de acordare a autorizaţiei şi comunică această decizie solicitantului.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(3) A.N.R.S.C. decide asupra acordării/respingerii autorizaţiei în termen de 10 zile de la data înregistrării dosarului sau în termen de 5 zile de la transmiterea completărilor solicitate conform prevederilor alin. (2).</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0" w:name="A9"/>
      <w:r w:rsidRPr="00F44FA2">
        <w:rPr>
          <w:rFonts w:ascii="Courier New" w:hAnsi="Courier New" w:cs="Courier New"/>
        </w:rPr>
        <w:t>ART. 9</w:t>
      </w:r>
      <w:bookmarkEnd w:id="20"/>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Autorizarea/neautorizarea se face prin ordin al preşedintelui A.N.R.S.C. şi se comunică solicitantului în maximum 3 zile de la data emiterii ordinului.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În termen de 15 zile de la data comunicării de către A.N.R.S.C. a înştiinţării privind acordarea autorizaţiei, solicitantul va face dovada plăţii tarifului de acordare a autorizaţiei.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(3) În cazul nerespectării termenului prevăzut la alin. (2), A.N.R.S.C. va proceda la retragerea autorizaţiei.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(4) Autorizaţiile intră în vigoare de la data eliberării lor şi au valabilitate permanentă.</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1" w:name="A10"/>
      <w:r w:rsidRPr="00F44FA2">
        <w:rPr>
          <w:rFonts w:ascii="Courier New" w:hAnsi="Courier New" w:cs="Courier New"/>
        </w:rPr>
        <w:t>ART. 10</w:t>
      </w:r>
      <w:bookmarkEnd w:id="21"/>
      <w:r w:rsidRPr="00F44FA2">
        <w:rPr>
          <w:sz w:val="27"/>
          <w:szCs w:val="27"/>
        </w:rPr>
        <w:br/>
      </w:r>
      <w:r w:rsidRPr="00F44FA2">
        <w:rPr>
          <w:rFonts w:ascii="Courier New" w:hAnsi="Courier New" w:cs="Courier New"/>
        </w:rPr>
        <w:lastRenderedPageBreak/>
        <w:t> </w:t>
      </w:r>
      <w:r w:rsidRPr="00F44FA2">
        <w:rPr>
          <w:rFonts w:ascii="Courier New" w:hAnsi="Courier New" w:cs="Courier New"/>
        </w:rPr>
        <w:t> </w:t>
      </w:r>
      <w:r w:rsidRPr="00F44FA2">
        <w:rPr>
          <w:rFonts w:ascii="Courier New" w:hAnsi="Courier New" w:cs="Courier New"/>
        </w:rPr>
        <w:t>(1) În cazul autorizării, ordinul preşedintelui A.N.R.S.C. privind acordarea autorizaţiei însoţit de autorizaţie, al cărei model este cel din anexa nr. 2, se transmite solicitantului după achitarea tarifului aferent.</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În cazul neautorizării, A.N.R.S.C. transmite solicitantului: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 ordinul preşedintelui A.N.R.S.C. privind respingerea cererii de acordare a autorizaţiei;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motivele refuzului de acordare a autorizaţiei.</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2" w:name="A11"/>
      <w:r w:rsidRPr="00F44FA2">
        <w:rPr>
          <w:rFonts w:ascii="Courier New" w:hAnsi="Courier New" w:cs="Courier New"/>
        </w:rPr>
        <w:t>ART. 11</w:t>
      </w:r>
      <w:bookmarkEnd w:id="22"/>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Ordinul preşedintelui A.N.R.S.C. prin care se acordă sau se respinge acordarea autorizaţiei poate fi atacat la Curtea de Apel Bucureşti în condiţiile prevederilor </w:t>
      </w:r>
      <w:bookmarkStart w:id="23" w:name="REF20"/>
      <w:bookmarkEnd w:id="23"/>
      <w:r w:rsidRPr="00F44FA2">
        <w:rPr>
          <w:rStyle w:val="panchor"/>
          <w:rFonts w:ascii="Courier New" w:hAnsi="Courier New" w:cs="Courier New"/>
        </w:rPr>
        <w:t>Legii contenciosului administrativ nr. 554/2004</w:t>
      </w:r>
      <w:r w:rsidRPr="00F44FA2">
        <w:rPr>
          <w:rFonts w:ascii="Courier New" w:hAnsi="Courier New" w:cs="Courier New"/>
        </w:rPr>
        <w:t>, cu modificările şi completările ulterioare.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4" w:name="A12"/>
      <w:r w:rsidRPr="00F44FA2">
        <w:rPr>
          <w:rFonts w:ascii="Courier New" w:hAnsi="Courier New" w:cs="Courier New"/>
        </w:rPr>
        <w:t>ART. 12</w:t>
      </w:r>
      <w:bookmarkEnd w:id="24"/>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Autorizaţiile se înregistrează de A.N.R.S.C. într-un registru special, în care înscrierea se face în ordinea emiterii lor.</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Numărul autorizaţiei este numărul de ordine din acest registru.</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(3) Autorizaţia se eliberează în două exemplare, dintre care un exemplar este transmis autorităţii de autorizare, iar celălalt se păstrează la A.N.R.S.C.</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5" w:name="CIV"/>
      <w:r w:rsidRPr="00F44FA2">
        <w:rPr>
          <w:rFonts w:ascii="Courier New" w:hAnsi="Courier New" w:cs="Courier New"/>
        </w:rPr>
        <w:t>CAP. IV</w:t>
      </w:r>
      <w:bookmarkEnd w:id="25"/>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Obligaţiile autorităţii de autorizare autorizate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6" w:name="A13"/>
      <w:r w:rsidRPr="00F44FA2">
        <w:rPr>
          <w:rFonts w:ascii="Courier New" w:hAnsi="Courier New" w:cs="Courier New"/>
        </w:rPr>
        <w:t>ART. 13</w:t>
      </w:r>
      <w:bookmarkEnd w:id="26"/>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În desfăşurarea activităţii de analiză şi evaluare documentaţii de autorizare, personalul din cadrul autorităţii de autorizare are următoarele obligaţii:</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 să cunoască şi să respecte legislaţia de specialitate în vigoare din domeniul serviciilor de transport persoane;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să cunoască şi să respecte prevederile din Regulamentul-cadru de acordare a autorizaţiilor de transport în domeniul serviciilor publice de transport local de persoane; </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c) să îşi fundamenteze concluziile şi consemnările din rapoartele de specialitate în mod obiectiv, exclusiv pe documentele analizate;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 să transmită la A.N.R.S.C. orice date sau informaţii solicitate despre activitatea desfăşurată;</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e) să respecte măsurile de conformare stabilite în notele de constatare de către agenţii constatatori ai A.N.R.S.C. cu ocazia efectuării controalelor planificate sau neplanificate;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f) să se supună controlului şi să pună la dispoziţia agenţilor constatatori ai A.N.R.S.C. datele şi informaţiile solicitate în timpul desfăşurării acţiunii de control;</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g) să îşi exercite capacitatea de apreciere în mod imparţial, astfel încât în procesul de luare a deciziilor să ţină cont numai de situaţiile pertinente şi să acţioneze potrivit actelor normative în vigoare;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h) să nu accepte, prin poziţia lor oficială, cadouri, servicii, invitaţii la masă şi/sau alte avantaje ori foloase necuvenite, în interes personal sau în beneficiul unui terţ;</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i) să asigure şi să păstreze confidenţialitatea datelor şi a informaţiilor obţinute în exercitarea atribuţiilor de serviciu;</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j) să aibă, în toate situaţiile, o atitudine de neutralitate în relaţiile lor cu transportatorii;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xml:space="preserve">k) observaţiile la documentaţiile de autorizare, transmise </w:t>
      </w:r>
      <w:r w:rsidRPr="00F44FA2">
        <w:rPr>
          <w:rFonts w:ascii="Courier New" w:hAnsi="Courier New" w:cs="Courier New"/>
        </w:rPr>
        <w:lastRenderedPageBreak/>
        <w:t>solicitanţilor, să nu facă obiectul comentariilor, aprecierilor sau obiecţiilor faţă de aceştia şi nici al comparaţiilor cu alte documentaţii de autorizare.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7" w:name="A14"/>
      <w:r w:rsidRPr="00F44FA2">
        <w:rPr>
          <w:rFonts w:ascii="Courier New" w:hAnsi="Courier New" w:cs="Courier New"/>
        </w:rPr>
        <w:t>ART. 14</w:t>
      </w:r>
      <w:bookmarkEnd w:id="27"/>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Autorizaţia se suspendă de către A.N.R.S.C., pe o perioadă de maximum 30 de zile, în cazul nerespectării prevederilor art. 13 lit. d) şi 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Pe perioada suspendării autorizaţiei se interzice eliberarea autorizaţiilor de transport.</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8" w:name="A15"/>
      <w:r w:rsidRPr="00F44FA2">
        <w:rPr>
          <w:rFonts w:ascii="Courier New" w:hAnsi="Courier New" w:cs="Courier New"/>
        </w:rPr>
        <w:t>ART. 15</w:t>
      </w:r>
      <w:bookmarkEnd w:id="28"/>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Autorizaţia se retrage de către A.N.R.S.C., în cazul când autoritatea de autorizare: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 nu s-a conformat măsurilor dispuse de agenţii constatatori ai A.N.R.S.C. în perioada de suspendare;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nu a respectat prevederile art. 13 lit. f);</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 prin personalul propriu a săvârşit fapte penale în exercitarea atribuţiilor legale în domeniul serviciilor publice de transport local şi judeţean de persoane şi există o hotărâre judecătorească rămasă definitivă pentru stabilirea vinovăţiei </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29" w:name="A16"/>
      <w:r w:rsidRPr="00F44FA2">
        <w:rPr>
          <w:rFonts w:ascii="Courier New" w:hAnsi="Courier New" w:cs="Courier New"/>
        </w:rPr>
        <w:t>ART. 16</w:t>
      </w:r>
      <w:bookmarkEnd w:id="29"/>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Retragerea autorizaţiei se face după notificarea prealabilă cu 30 de zile a autorităţii administraţiei publice locale.</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În cazul în care, în perioada de notificare, autoritatea administraţiei publice locale sau, după caz, asociaţia de dezvoltare intercomunitară nu face dovada înlocuirii personalului vinovat de săvârşirea faptelor menţionate la art. 15, A.N.R.S.C. va proceda la retragerea autorizaţiei. </w:t>
      </w:r>
    </w:p>
    <w:p w:rsidR="008839C9" w:rsidRPr="00F44FA2" w:rsidRDefault="001D469D" w:rsidP="008839C9">
      <w:pPr>
        <w:shd w:val="clear" w:color="auto" w:fill="FFFFFF"/>
        <w:spacing w:after="0" w:line="240" w:lineRule="auto"/>
        <w:rPr>
          <w:rFonts w:ascii="Courier New" w:hAnsi="Courier New" w:cs="Courier New"/>
        </w:rPr>
      </w:pPr>
      <w:r w:rsidRPr="00F44FA2">
        <w:rPr>
          <w:rFonts w:ascii="Courier New" w:hAnsi="Courier New" w:cs="Courier New"/>
        </w:rPr>
        <w:t>   (3) Prin retragerea autorizaţiei încetează dreptul autorităţii de autorizare de a mai elibera autorizaţii de transport.</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(4) Autorizaţiile de transport eliberate după data emiterii ordinului preşedintelui A.N.R.S.C. de retragere a autorizaţiei sunt nule de drept.</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(5) Autoritatea administraţiei publice locale sau, după caz, asociaţia de dezvoltare intercomunitară poate solicita la A.N.R.S.C. o nouă autorizare pentru autoritatea de autorizare, în conformitate cu prevederile prezentului regulament, numai dacă persoanele stabilite vinovate, conform prevederilor art. 15 lit. c), nu mai sunt angajate în cadrul autorităţii de autorizare. </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0" w:name="A17"/>
      <w:r w:rsidRPr="00F44FA2">
        <w:rPr>
          <w:rFonts w:ascii="Courier New" w:hAnsi="Courier New" w:cs="Courier New"/>
        </w:rPr>
        <w:t>ART. 17</w:t>
      </w:r>
      <w:bookmarkEnd w:id="30"/>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Suspendarea/retragerea autorizaţiei se face prin ordin al preşedintelui A.N.R.S.C. şi intră în vigoare la data emiterii ordinului.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Ordinul preşedintelui A.N.R.S.C. de suspendare/retragere a autorizaţiei se transmite autorităţii de autorizare în termen de 3 zile de la data emiterii şi se publică pe pagina web a A.N.R.S.C.</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1" w:name="A18"/>
      <w:r w:rsidRPr="00F44FA2">
        <w:rPr>
          <w:rFonts w:ascii="Courier New" w:hAnsi="Courier New" w:cs="Courier New"/>
        </w:rPr>
        <w:t>ART. 18</w:t>
      </w:r>
      <w:bookmarkEnd w:id="31"/>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Ordinul preşedintelui A.N.R.S.C. de suspendare/ retragere a autorizaţiei poate fi atacat, la Curtea de Apel Bucureşti, în condiţiile prevederilor </w:t>
      </w:r>
      <w:bookmarkStart w:id="32" w:name="REF26"/>
      <w:bookmarkEnd w:id="32"/>
      <w:r w:rsidRPr="00F44FA2">
        <w:rPr>
          <w:rStyle w:val="panchor"/>
          <w:rFonts w:ascii="Courier New" w:hAnsi="Courier New" w:cs="Courier New"/>
        </w:rPr>
        <w:t>Legii nr. 554/2004</w:t>
      </w:r>
      <w:r w:rsidRPr="00F44FA2">
        <w:rPr>
          <w:rFonts w:ascii="Courier New" w:hAnsi="Courier New" w:cs="Courier New"/>
        </w:rPr>
        <w:t>, cu modificările şi completările ulterioare.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3" w:name="CV"/>
      <w:r w:rsidRPr="00F44FA2">
        <w:rPr>
          <w:rFonts w:ascii="Courier New" w:hAnsi="Courier New" w:cs="Courier New"/>
        </w:rPr>
        <w:t>CAP. V</w:t>
      </w:r>
      <w:bookmarkEnd w:id="33"/>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Dispoziţii finale</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4" w:name="A19"/>
      <w:r w:rsidRPr="00F44FA2">
        <w:rPr>
          <w:rFonts w:ascii="Courier New" w:hAnsi="Courier New" w:cs="Courier New"/>
        </w:rPr>
        <w:t>ART. 19</w:t>
      </w:r>
      <w:bookmarkEnd w:id="34"/>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xml:space="preserve">(1) Pentru eliberarea autorizaţiei, A.N.R.S.C. percepe un tarif de </w:t>
      </w:r>
      <w:r w:rsidRPr="00F44FA2">
        <w:rPr>
          <w:rFonts w:ascii="Courier New" w:hAnsi="Courier New" w:cs="Courier New"/>
        </w:rPr>
        <w:lastRenderedPageBreak/>
        <w:t>acordare a autorizaţiei de: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 2.835 lei pentru unităţi administrativ-teritoriale cu peste 300.000 de locuitori;</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b) 1.425 lei pentru unităţi administrativ-teritoriale având între 50.000 şi 300.000 de locuitori inclusiv;</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 720 lei, pentru unităţi administrativ-teritoriale având între 10.000 şi 50.000 de locuitori inclusiv;</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 300 lei pentru unităţi administrativ-teritoriale având până la 10.000 de locuitori inclusiv.</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Începând cu anul al doilea de valabilitate a autorizaţiei, A.N.R.S.C. percepe un tarif anual de monitorizare a autorizaţiei egal cu valoarea tarifului pentru acordarea acesteia.</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(3) Tariful anual de monitorizare a autorizaţiei se datorează, în condiţiile prevăzute la alin. (2), începând cu data de întâi a lunii corespunzătoare celei în care s-a eliberat autorizaţia. Plata tarifului de monitorizare se va efectua în tranşe trimestriale egale, având ca termen limită data de 20 a primei luni din trimestrul curent, pentru trimestrul precedent.</w:t>
      </w:r>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(4) Întârzierea în achitarea sumelor datorate atrage dobânzi şi penalităţi de întârziere, denumite generic accesorii, conform prevederilor </w:t>
      </w:r>
      <w:bookmarkStart w:id="35" w:name="REF31"/>
      <w:bookmarkEnd w:id="35"/>
      <w:r w:rsidRPr="00F44FA2">
        <w:rPr>
          <w:rStyle w:val="panchor"/>
          <w:rFonts w:ascii="Courier New" w:hAnsi="Courier New" w:cs="Courier New"/>
        </w:rPr>
        <w:t>Legii nr. 207/2015 privind Codul de procedură fiscală</w:t>
      </w:r>
      <w:r w:rsidRPr="00F44FA2">
        <w:rPr>
          <w:rFonts w:ascii="Courier New" w:hAnsi="Courier New" w:cs="Courier New"/>
        </w:rPr>
        <w:t>, cu modificările şi completările ulterioare.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(5) Ordinea stingerii creanţelor datorate bugetului A.N.R.S.C. din tariful anual de monitorizare a autorizaţiei, precum şi a accesoriilor aferente este cea prevăzută în </w:t>
      </w:r>
      <w:bookmarkStart w:id="36" w:name="REF33"/>
      <w:bookmarkEnd w:id="36"/>
      <w:r w:rsidRPr="00F44FA2">
        <w:rPr>
          <w:rStyle w:val="panchor"/>
          <w:rFonts w:ascii="Courier New" w:hAnsi="Courier New" w:cs="Courier New"/>
        </w:rPr>
        <w:t>Legea nr. 207/2015 privind Codul de procedură fiscală</w:t>
      </w:r>
      <w:r w:rsidRPr="00F44FA2">
        <w:rPr>
          <w:rFonts w:ascii="Courier New" w:hAnsi="Courier New" w:cs="Courier New"/>
        </w:rPr>
        <w:t>, cu modificările şi completările ulterioare. </w:t>
      </w:r>
    </w:p>
    <w:p w:rsidR="008839C9" w:rsidRPr="00F44FA2" w:rsidRDefault="001D469D" w:rsidP="008839C9">
      <w:pPr>
        <w:shd w:val="clear" w:color="auto" w:fill="FFFFFF"/>
        <w:spacing w:after="0" w:line="240" w:lineRule="auto"/>
        <w:rPr>
          <w:sz w:val="27"/>
          <w:szCs w:val="27"/>
        </w:rPr>
      </w:pPr>
      <w:r w:rsidRPr="00F44FA2">
        <w:rPr>
          <w:rFonts w:ascii="Courier New" w:hAnsi="Courier New" w:cs="Courier New"/>
        </w:rPr>
        <w:t>   (6) Tarifele percepute de A.N.R.S.C. se modifică prin ordin al preşedintelui A.N.R.S.C., în funcţie de evoluţia indicelui preţului de consum, şi se publică în Monitorul Oficial al României, Partea I.</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7" w:name="A20"/>
      <w:r w:rsidRPr="00F44FA2">
        <w:rPr>
          <w:rFonts w:ascii="Courier New" w:hAnsi="Courier New" w:cs="Courier New"/>
        </w:rPr>
        <w:t>ART. 20</w:t>
      </w:r>
      <w:bookmarkEnd w:id="37"/>
      <w:r w:rsidRPr="00F44FA2">
        <w:rPr>
          <w:sz w:val="27"/>
          <w:szCs w:val="27"/>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(1) Încasările realizate din aplicarea tarifelor prevăzute în prezentul regulament se fac venit la bugetul A.N.R.S.C.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(2) Tarifele percepute de la fiecare autoritate de autorizare se varsă în contul Autorităţii Naţionale de Reglementare pentru Serviciile Comunitare de Utilităţi Publice, cod de identificare fiscală 14935787, cod IBAN RO29TREZ70320F365000XXXX, deschis la Trezoreria Operativă a Sectorului 3. </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8" w:name="A21"/>
      <w:r w:rsidRPr="00F44FA2">
        <w:rPr>
          <w:rFonts w:ascii="Courier New" w:hAnsi="Courier New" w:cs="Courier New"/>
        </w:rPr>
        <w:t>ART. 21</w:t>
      </w:r>
      <w:bookmarkEnd w:id="38"/>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Autorizaţiile nu pot fi transferate, orice transfer efectuat este nul de drept şi determină retragerea imediată a autorizaţiei.</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39" w:name="A22"/>
      <w:r w:rsidRPr="00F44FA2">
        <w:rPr>
          <w:rFonts w:ascii="Courier New" w:hAnsi="Courier New" w:cs="Courier New"/>
        </w:rPr>
        <w:t>ART. 22</w:t>
      </w:r>
      <w:bookmarkEnd w:id="39"/>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Abrogat.</w:t>
      </w:r>
      <w:r w:rsidRPr="00F44FA2">
        <w:rPr>
          <w:sz w:val="27"/>
          <w:szCs w:val="27"/>
        </w:rPr>
        <w:br/>
      </w:r>
      <w:r w:rsidRPr="00F44FA2">
        <w:rPr>
          <w:rFonts w:ascii="Courier New" w:hAnsi="Courier New" w:cs="Courier New"/>
        </w:rPr>
        <w:t> </w:t>
      </w:r>
      <w:r w:rsidRPr="00F44FA2">
        <w:rPr>
          <w:rFonts w:ascii="Courier New" w:hAnsi="Courier New" w:cs="Courier New"/>
        </w:rPr>
        <w:t> </w:t>
      </w:r>
      <w:bookmarkStart w:id="40" w:name="A23"/>
      <w:r w:rsidRPr="00F44FA2">
        <w:rPr>
          <w:rFonts w:ascii="Courier New" w:hAnsi="Courier New" w:cs="Courier New"/>
        </w:rPr>
        <w:t>ART. 23</w:t>
      </w:r>
      <w:bookmarkEnd w:id="40"/>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Anexele nr. 1 şi 2 fac parte integrantă din prezentul regulament.</w:t>
      </w:r>
      <w:r w:rsidRPr="00F44FA2">
        <w:rPr>
          <w:sz w:val="27"/>
          <w:szCs w:val="27"/>
        </w:rPr>
        <w:br/>
      </w:r>
      <w:r w:rsidRPr="00F44FA2">
        <w:rPr>
          <w:sz w:val="27"/>
          <w:szCs w:val="27"/>
        </w:rPr>
        <w:br/>
      </w:r>
    </w:p>
    <w:p w:rsidR="008839C9" w:rsidRPr="00F44FA2" w:rsidRDefault="008839C9" w:rsidP="008839C9">
      <w:pPr>
        <w:shd w:val="clear" w:color="auto" w:fill="FFFFFF"/>
        <w:spacing w:after="0" w:line="240" w:lineRule="auto"/>
        <w:rPr>
          <w:sz w:val="27"/>
          <w:szCs w:val="27"/>
        </w:rPr>
      </w:pPr>
    </w:p>
    <w:p w:rsidR="008839C9" w:rsidRPr="00F44FA2" w:rsidRDefault="008839C9" w:rsidP="008839C9">
      <w:pPr>
        <w:shd w:val="clear" w:color="auto" w:fill="FFFFFF"/>
        <w:spacing w:after="0" w:line="240" w:lineRule="auto"/>
        <w:rPr>
          <w:sz w:val="27"/>
          <w:szCs w:val="27"/>
        </w:rPr>
      </w:pPr>
    </w:p>
    <w:p w:rsidR="008839C9" w:rsidRPr="00F44FA2" w:rsidRDefault="008839C9" w:rsidP="008839C9">
      <w:pPr>
        <w:shd w:val="clear" w:color="auto" w:fill="FFFFFF"/>
        <w:spacing w:after="0" w:line="240" w:lineRule="auto"/>
        <w:rPr>
          <w:sz w:val="27"/>
          <w:szCs w:val="27"/>
        </w:rPr>
      </w:pPr>
    </w:p>
    <w:p w:rsidR="008839C9" w:rsidRPr="00F44FA2" w:rsidRDefault="008839C9" w:rsidP="008839C9">
      <w:pPr>
        <w:shd w:val="clear" w:color="auto" w:fill="FFFFFF"/>
        <w:spacing w:after="0" w:line="240" w:lineRule="auto"/>
        <w:rPr>
          <w:sz w:val="27"/>
          <w:szCs w:val="27"/>
        </w:rPr>
      </w:pPr>
    </w:p>
    <w:p w:rsidR="008839C9" w:rsidRPr="00F44FA2" w:rsidRDefault="008839C9" w:rsidP="008839C9">
      <w:pPr>
        <w:shd w:val="clear" w:color="auto" w:fill="FFFFFF"/>
        <w:spacing w:after="0" w:line="240" w:lineRule="auto"/>
        <w:rPr>
          <w:sz w:val="27"/>
          <w:szCs w:val="27"/>
        </w:rPr>
      </w:pPr>
    </w:p>
    <w:p w:rsidR="008839C9" w:rsidRPr="00F44FA2" w:rsidRDefault="008839C9" w:rsidP="008839C9">
      <w:pPr>
        <w:shd w:val="clear" w:color="auto" w:fill="FFFFFF"/>
        <w:spacing w:after="0" w:line="240" w:lineRule="auto"/>
        <w:rPr>
          <w:sz w:val="27"/>
          <w:szCs w:val="27"/>
        </w:rPr>
      </w:pPr>
    </w:p>
    <w:p w:rsidR="008839C9" w:rsidRPr="00F44FA2" w:rsidRDefault="001D469D" w:rsidP="008839C9">
      <w:pPr>
        <w:shd w:val="clear" w:color="auto" w:fill="FFFFFF"/>
        <w:spacing w:after="0" w:line="240" w:lineRule="auto"/>
        <w:rPr>
          <w:rFonts w:ascii="Courier New" w:hAnsi="Courier New" w:cs="Courier New"/>
        </w:rPr>
      </w:pP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ANEXA 1 </w:t>
      </w:r>
      <w:r w:rsidRPr="00F44FA2">
        <w:rPr>
          <w:sz w:val="27"/>
          <w:szCs w:val="27"/>
        </w:rPr>
        <w:br/>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la regulament</w:t>
      </w:r>
    </w:p>
    <w:p w:rsidR="008839C9" w:rsidRPr="00F44FA2" w:rsidRDefault="001D469D" w:rsidP="008839C9">
      <w:pPr>
        <w:shd w:val="clear" w:color="auto" w:fill="FFFFFF"/>
        <w:spacing w:after="0" w:line="240" w:lineRule="auto"/>
        <w:rPr>
          <w:rFonts w:ascii="Courier New" w:hAnsi="Courier New" w:cs="Courier New"/>
        </w:rPr>
      </w:pP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CERERE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pentru acordarea autorizaţiei </w:t>
      </w:r>
    </w:p>
    <w:p w:rsidR="00F44FA2" w:rsidRPr="00F44FA2" w:rsidRDefault="001D469D" w:rsidP="008839C9">
      <w:pPr>
        <w:shd w:val="clear" w:color="auto" w:fill="FFFFFF"/>
        <w:spacing w:after="0" w:line="240" w:lineRule="auto"/>
        <w:rPr>
          <w:rFonts w:ascii="Courier New" w:hAnsi="Courier New" w:cs="Courier New"/>
        </w:rPr>
      </w:pP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Către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Autoritatea Naţională de Reglementare pentru Serviciile Comunitare de Utilităţi Publice</w:t>
      </w:r>
    </w:p>
    <w:p w:rsidR="00F44FA2" w:rsidRPr="00F44FA2" w:rsidRDefault="001D469D" w:rsidP="00F44FA2">
      <w:pPr>
        <w:shd w:val="clear" w:color="auto" w:fill="FFFFFF"/>
        <w:spacing w:after="0" w:line="240" w:lineRule="auto"/>
        <w:rPr>
          <w:sz w:val="27"/>
          <w:szCs w:val="27"/>
        </w:rPr>
      </w:pP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Primăria/Primăria Generală a Municipiului Bucureşti/Asociaţia de Dezvoltare Intercomunitară/Consiliul Judeţean ................., având CIF ..............., cu sediul în localitatea ................, str. .............. nr. ....., judeţul/sectorul ….….........., telefon ................, fax .................., e-mail ............., cont ..................., deschis la ................., vă solicită autorizarea Autorităţii de autorizare pentru exercitarea atribuţiilor legale în domeniul serviciilor publice de transport local/judeţean de persoane.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Data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Primar/Primar general/Preşedinte,</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 </w:t>
      </w:r>
      <w:r w:rsidRPr="00F44FA2">
        <w:rPr>
          <w:sz w:val="27"/>
          <w:szCs w:val="27"/>
        </w:rPr>
        <w:br/>
      </w:r>
      <w:r w:rsidRPr="00F44FA2">
        <w:rPr>
          <w:rFonts w:ascii="Courier New" w:hAnsi="Courier New" w:cs="Courier New"/>
        </w:rPr>
        <w:t> </w:t>
      </w:r>
      <w:r w:rsidRPr="00F44FA2">
        <w:rPr>
          <w:rFonts w:ascii="Courier New" w:hAnsi="Courier New" w:cs="Courier New"/>
        </w:rPr>
        <w:t> </w:t>
      </w:r>
      <w:r w:rsidRPr="00F44FA2">
        <w:rPr>
          <w:rFonts w:ascii="Courier New" w:hAnsi="Courier New" w:cs="Courier New"/>
        </w:rPr>
        <w:t>(semnătura şi ştampila)</w:t>
      </w:r>
      <w:r w:rsidRPr="00F44FA2">
        <w:rPr>
          <w:sz w:val="27"/>
          <w:szCs w:val="27"/>
        </w:rPr>
        <w:br/>
      </w:r>
      <w:r w:rsidRPr="00F44FA2">
        <w:rPr>
          <w:sz w:val="27"/>
          <w:szCs w:val="27"/>
        </w:rPr>
        <w:br/>
      </w:r>
    </w:p>
    <w:p w:rsidR="001D469D" w:rsidRPr="00F44FA2" w:rsidRDefault="001D469D" w:rsidP="008839C9">
      <w:pPr>
        <w:shd w:val="clear" w:color="auto" w:fill="FFFFFF"/>
        <w:spacing w:after="0" w:line="240" w:lineRule="auto"/>
        <w:rPr>
          <w:sz w:val="27"/>
          <w:szCs w:val="27"/>
        </w:rPr>
      </w:pPr>
      <w:r w:rsidRPr="00F44FA2">
        <w:rPr>
          <w:sz w:val="27"/>
          <w:szCs w:val="27"/>
        </w:rPr>
        <w:br/>
      </w:r>
    </w:p>
    <w:p w:rsidR="00486D1A" w:rsidRPr="00F44FA2" w:rsidRDefault="001D469D" w:rsidP="008839C9">
      <w:pPr>
        <w:spacing w:after="0" w:line="240" w:lineRule="auto"/>
        <w:ind w:firstLine="720"/>
        <w:rPr>
          <w:rFonts w:ascii="Times New Roman" w:hAnsi="Times New Roman" w:cs="Times New Roman"/>
          <w:sz w:val="24"/>
          <w:szCs w:val="24"/>
          <w:lang w:val="ro-RO"/>
        </w:rPr>
      </w:pPr>
      <w:r w:rsidRPr="00F44FA2">
        <w:rPr>
          <w:sz w:val="27"/>
          <w:szCs w:val="27"/>
        </w:rPr>
        <w:t>   </w:t>
      </w:r>
    </w:p>
    <w:sectPr w:rsidR="00486D1A" w:rsidRPr="00F44FA2" w:rsidSect="00DB0548">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44" w:rsidRDefault="00623F44" w:rsidP="00B01266">
      <w:pPr>
        <w:spacing w:after="0" w:line="240" w:lineRule="auto"/>
      </w:pPr>
      <w:r>
        <w:separator/>
      </w:r>
    </w:p>
  </w:endnote>
  <w:endnote w:type="continuationSeparator" w:id="0">
    <w:p w:rsidR="00623F44" w:rsidRDefault="00623F44" w:rsidP="00B0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553"/>
      <w:docPartObj>
        <w:docPartGallery w:val="Page Numbers (Bottom of Page)"/>
        <w:docPartUnique/>
      </w:docPartObj>
    </w:sdtPr>
    <w:sdtContent>
      <w:p w:rsidR="00A30F31" w:rsidRDefault="006A4B4C">
        <w:pPr>
          <w:pStyle w:val="Footer"/>
          <w:jc w:val="center"/>
        </w:pPr>
        <w:fldSimple w:instr=" PAGE   \* MERGEFORMAT ">
          <w:r w:rsidR="0083362D">
            <w:rPr>
              <w:noProof/>
            </w:rPr>
            <w:t>7</w:t>
          </w:r>
        </w:fldSimple>
      </w:p>
    </w:sdtContent>
  </w:sdt>
  <w:p w:rsidR="00A30F31" w:rsidRDefault="00A30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44" w:rsidRDefault="00623F44" w:rsidP="00B01266">
      <w:pPr>
        <w:spacing w:after="0" w:line="240" w:lineRule="auto"/>
      </w:pPr>
      <w:r>
        <w:separator/>
      </w:r>
    </w:p>
  </w:footnote>
  <w:footnote w:type="continuationSeparator" w:id="0">
    <w:p w:rsidR="00623F44" w:rsidRDefault="00623F44" w:rsidP="00B01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31" w:rsidRPr="009206E8" w:rsidRDefault="00A30F31">
    <w:pPr>
      <w:pStyle w:val="Header"/>
      <w:rPr>
        <w:color w:val="FF000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BF3"/>
    <w:multiLevelType w:val="multilevel"/>
    <w:tmpl w:val="8BCC9790"/>
    <w:lvl w:ilvl="0">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1D5CAF"/>
    <w:multiLevelType w:val="hybridMultilevel"/>
    <w:tmpl w:val="E702FDD8"/>
    <w:lvl w:ilvl="0" w:tplc="EABA7E5A">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8F6F3B"/>
    <w:multiLevelType w:val="hybridMultilevel"/>
    <w:tmpl w:val="E59A00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7FE6F24"/>
    <w:multiLevelType w:val="hybridMultilevel"/>
    <w:tmpl w:val="6F7AF7AE"/>
    <w:lvl w:ilvl="0" w:tplc="8C3C5FEC">
      <w:start w:val="5"/>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E2509C0"/>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B2399"/>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56664F"/>
    <w:multiLevelType w:val="hybridMultilevel"/>
    <w:tmpl w:val="2C2AB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4F07A7"/>
    <w:multiLevelType w:val="hybridMultilevel"/>
    <w:tmpl w:val="72B066C8"/>
    <w:lvl w:ilvl="0" w:tplc="90D6FAA6">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B0C1D"/>
    <w:multiLevelType w:val="hybridMultilevel"/>
    <w:tmpl w:val="C958CB5A"/>
    <w:lvl w:ilvl="0" w:tplc="D2160E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65DA"/>
    <w:rsid w:val="00017586"/>
    <w:rsid w:val="00024DC9"/>
    <w:rsid w:val="00031D2D"/>
    <w:rsid w:val="00035665"/>
    <w:rsid w:val="0004003A"/>
    <w:rsid w:val="00045B55"/>
    <w:rsid w:val="000465DF"/>
    <w:rsid w:val="0005161E"/>
    <w:rsid w:val="000537D9"/>
    <w:rsid w:val="000667C1"/>
    <w:rsid w:val="00073507"/>
    <w:rsid w:val="000916B4"/>
    <w:rsid w:val="00093BA7"/>
    <w:rsid w:val="000A0F43"/>
    <w:rsid w:val="000A7071"/>
    <w:rsid w:val="000B6047"/>
    <w:rsid w:val="000C2718"/>
    <w:rsid w:val="000D1519"/>
    <w:rsid w:val="000F4F1A"/>
    <w:rsid w:val="000F5922"/>
    <w:rsid w:val="000F5A69"/>
    <w:rsid w:val="001028B3"/>
    <w:rsid w:val="00150830"/>
    <w:rsid w:val="00156D95"/>
    <w:rsid w:val="001630C6"/>
    <w:rsid w:val="001732E2"/>
    <w:rsid w:val="00173C8B"/>
    <w:rsid w:val="001740D6"/>
    <w:rsid w:val="001774EC"/>
    <w:rsid w:val="00180030"/>
    <w:rsid w:val="001833BC"/>
    <w:rsid w:val="00191535"/>
    <w:rsid w:val="0019730F"/>
    <w:rsid w:val="001A70F6"/>
    <w:rsid w:val="001B3C4F"/>
    <w:rsid w:val="001C3163"/>
    <w:rsid w:val="001C42CD"/>
    <w:rsid w:val="001C4EAD"/>
    <w:rsid w:val="001C5DAB"/>
    <w:rsid w:val="001D469D"/>
    <w:rsid w:val="001F0663"/>
    <w:rsid w:val="001F1489"/>
    <w:rsid w:val="001F7968"/>
    <w:rsid w:val="00213E2B"/>
    <w:rsid w:val="002222CC"/>
    <w:rsid w:val="00227A75"/>
    <w:rsid w:val="00232A01"/>
    <w:rsid w:val="002331DF"/>
    <w:rsid w:val="00240B04"/>
    <w:rsid w:val="00283527"/>
    <w:rsid w:val="00293623"/>
    <w:rsid w:val="002972A1"/>
    <w:rsid w:val="002A2EEA"/>
    <w:rsid w:val="002A417C"/>
    <w:rsid w:val="002B5DDB"/>
    <w:rsid w:val="002C7A4F"/>
    <w:rsid w:val="002D0AC3"/>
    <w:rsid w:val="002D59F4"/>
    <w:rsid w:val="002D7960"/>
    <w:rsid w:val="002D79C6"/>
    <w:rsid w:val="002D7C09"/>
    <w:rsid w:val="002E510F"/>
    <w:rsid w:val="00310CA5"/>
    <w:rsid w:val="00314224"/>
    <w:rsid w:val="00325BB5"/>
    <w:rsid w:val="00331958"/>
    <w:rsid w:val="00333D27"/>
    <w:rsid w:val="00342163"/>
    <w:rsid w:val="00343897"/>
    <w:rsid w:val="00353354"/>
    <w:rsid w:val="00354549"/>
    <w:rsid w:val="003620F7"/>
    <w:rsid w:val="00362B37"/>
    <w:rsid w:val="003775ED"/>
    <w:rsid w:val="003A2E65"/>
    <w:rsid w:val="003A6A2F"/>
    <w:rsid w:val="003B36E8"/>
    <w:rsid w:val="003B7C8F"/>
    <w:rsid w:val="003D2DA7"/>
    <w:rsid w:val="003D5CBD"/>
    <w:rsid w:val="003D786C"/>
    <w:rsid w:val="003E4B6C"/>
    <w:rsid w:val="003E50C4"/>
    <w:rsid w:val="003F3090"/>
    <w:rsid w:val="0040546B"/>
    <w:rsid w:val="00407F3D"/>
    <w:rsid w:val="004104D0"/>
    <w:rsid w:val="004166AD"/>
    <w:rsid w:val="004175B1"/>
    <w:rsid w:val="00426D53"/>
    <w:rsid w:val="0043427C"/>
    <w:rsid w:val="00434314"/>
    <w:rsid w:val="00435A6F"/>
    <w:rsid w:val="004370FB"/>
    <w:rsid w:val="00456956"/>
    <w:rsid w:val="0046331F"/>
    <w:rsid w:val="00475DFB"/>
    <w:rsid w:val="00486820"/>
    <w:rsid w:val="00486D1A"/>
    <w:rsid w:val="00487884"/>
    <w:rsid w:val="00490AD3"/>
    <w:rsid w:val="004A0D97"/>
    <w:rsid w:val="004A2E82"/>
    <w:rsid w:val="004A5C5D"/>
    <w:rsid w:val="004C7E07"/>
    <w:rsid w:val="004D1AD4"/>
    <w:rsid w:val="004E0A1C"/>
    <w:rsid w:val="004E34D7"/>
    <w:rsid w:val="004E6486"/>
    <w:rsid w:val="004F0BB1"/>
    <w:rsid w:val="004F51CF"/>
    <w:rsid w:val="004F596A"/>
    <w:rsid w:val="00510C5D"/>
    <w:rsid w:val="00511DF4"/>
    <w:rsid w:val="0052299E"/>
    <w:rsid w:val="00537BFE"/>
    <w:rsid w:val="00544BDD"/>
    <w:rsid w:val="005557E8"/>
    <w:rsid w:val="00564F3F"/>
    <w:rsid w:val="0057037E"/>
    <w:rsid w:val="005746F5"/>
    <w:rsid w:val="00577B4E"/>
    <w:rsid w:val="00581714"/>
    <w:rsid w:val="00582A0A"/>
    <w:rsid w:val="00583BF6"/>
    <w:rsid w:val="005914FD"/>
    <w:rsid w:val="005A5178"/>
    <w:rsid w:val="005B083F"/>
    <w:rsid w:val="005B1DE7"/>
    <w:rsid w:val="005B4442"/>
    <w:rsid w:val="005B4D19"/>
    <w:rsid w:val="005C6AE0"/>
    <w:rsid w:val="005D542D"/>
    <w:rsid w:val="005D7BA8"/>
    <w:rsid w:val="005E1AA7"/>
    <w:rsid w:val="005E3BB5"/>
    <w:rsid w:val="005F094C"/>
    <w:rsid w:val="005F4ABC"/>
    <w:rsid w:val="00600334"/>
    <w:rsid w:val="00623F44"/>
    <w:rsid w:val="00625F58"/>
    <w:rsid w:val="00633470"/>
    <w:rsid w:val="00635212"/>
    <w:rsid w:val="00636CEA"/>
    <w:rsid w:val="00652749"/>
    <w:rsid w:val="00663915"/>
    <w:rsid w:val="00663F9F"/>
    <w:rsid w:val="00666E3E"/>
    <w:rsid w:val="006734E0"/>
    <w:rsid w:val="0068304C"/>
    <w:rsid w:val="006854A3"/>
    <w:rsid w:val="006862F3"/>
    <w:rsid w:val="00686B29"/>
    <w:rsid w:val="006A4B4C"/>
    <w:rsid w:val="006C619D"/>
    <w:rsid w:val="006E76F4"/>
    <w:rsid w:val="006F553E"/>
    <w:rsid w:val="00721974"/>
    <w:rsid w:val="00727074"/>
    <w:rsid w:val="00730E13"/>
    <w:rsid w:val="0073263F"/>
    <w:rsid w:val="0073296B"/>
    <w:rsid w:val="00741062"/>
    <w:rsid w:val="00766BA1"/>
    <w:rsid w:val="00767C2D"/>
    <w:rsid w:val="00767D43"/>
    <w:rsid w:val="0077084B"/>
    <w:rsid w:val="00771233"/>
    <w:rsid w:val="007876B5"/>
    <w:rsid w:val="0079262A"/>
    <w:rsid w:val="007963FF"/>
    <w:rsid w:val="007A0A18"/>
    <w:rsid w:val="007A3FAA"/>
    <w:rsid w:val="007B7C78"/>
    <w:rsid w:val="007D7AE0"/>
    <w:rsid w:val="007E0EE9"/>
    <w:rsid w:val="007E789A"/>
    <w:rsid w:val="007F2A1A"/>
    <w:rsid w:val="007F4F05"/>
    <w:rsid w:val="0080663E"/>
    <w:rsid w:val="008066EA"/>
    <w:rsid w:val="00807115"/>
    <w:rsid w:val="0081369C"/>
    <w:rsid w:val="0082664A"/>
    <w:rsid w:val="0083362D"/>
    <w:rsid w:val="008401C8"/>
    <w:rsid w:val="008411D5"/>
    <w:rsid w:val="0084602F"/>
    <w:rsid w:val="008471D7"/>
    <w:rsid w:val="00863BFC"/>
    <w:rsid w:val="00865819"/>
    <w:rsid w:val="008660F7"/>
    <w:rsid w:val="00871EBE"/>
    <w:rsid w:val="00873F15"/>
    <w:rsid w:val="008839C9"/>
    <w:rsid w:val="008D7573"/>
    <w:rsid w:val="00905E47"/>
    <w:rsid w:val="0091109A"/>
    <w:rsid w:val="00912852"/>
    <w:rsid w:val="009143EF"/>
    <w:rsid w:val="009206E8"/>
    <w:rsid w:val="00926B6F"/>
    <w:rsid w:val="00931159"/>
    <w:rsid w:val="00932F37"/>
    <w:rsid w:val="00945389"/>
    <w:rsid w:val="00951B8D"/>
    <w:rsid w:val="00952735"/>
    <w:rsid w:val="009544C5"/>
    <w:rsid w:val="0097044E"/>
    <w:rsid w:val="009707D2"/>
    <w:rsid w:val="00986A7B"/>
    <w:rsid w:val="009906BE"/>
    <w:rsid w:val="009A5174"/>
    <w:rsid w:val="009B3080"/>
    <w:rsid w:val="009C3D16"/>
    <w:rsid w:val="009D2E77"/>
    <w:rsid w:val="009D6FDF"/>
    <w:rsid w:val="009E275F"/>
    <w:rsid w:val="00A14913"/>
    <w:rsid w:val="00A153CB"/>
    <w:rsid w:val="00A30F31"/>
    <w:rsid w:val="00A317EB"/>
    <w:rsid w:val="00A43F79"/>
    <w:rsid w:val="00A50B77"/>
    <w:rsid w:val="00A50C28"/>
    <w:rsid w:val="00A56247"/>
    <w:rsid w:val="00A663CD"/>
    <w:rsid w:val="00A700A1"/>
    <w:rsid w:val="00A700C7"/>
    <w:rsid w:val="00A715FD"/>
    <w:rsid w:val="00A72BEC"/>
    <w:rsid w:val="00A92741"/>
    <w:rsid w:val="00AB7305"/>
    <w:rsid w:val="00AC3915"/>
    <w:rsid w:val="00AF4424"/>
    <w:rsid w:val="00B01266"/>
    <w:rsid w:val="00B114AF"/>
    <w:rsid w:val="00B15EC5"/>
    <w:rsid w:val="00B31D19"/>
    <w:rsid w:val="00B33ADC"/>
    <w:rsid w:val="00B41448"/>
    <w:rsid w:val="00B45D0F"/>
    <w:rsid w:val="00B51037"/>
    <w:rsid w:val="00B57CFA"/>
    <w:rsid w:val="00B756DC"/>
    <w:rsid w:val="00B82FF9"/>
    <w:rsid w:val="00B877D1"/>
    <w:rsid w:val="00B90219"/>
    <w:rsid w:val="00BA04C8"/>
    <w:rsid w:val="00BA52B7"/>
    <w:rsid w:val="00BA6969"/>
    <w:rsid w:val="00BB1099"/>
    <w:rsid w:val="00BD53AF"/>
    <w:rsid w:val="00BE2E9D"/>
    <w:rsid w:val="00BE5F19"/>
    <w:rsid w:val="00BE61A1"/>
    <w:rsid w:val="00BF6D04"/>
    <w:rsid w:val="00C079FD"/>
    <w:rsid w:val="00C169AA"/>
    <w:rsid w:val="00C241CA"/>
    <w:rsid w:val="00C26559"/>
    <w:rsid w:val="00C47DDF"/>
    <w:rsid w:val="00C56483"/>
    <w:rsid w:val="00C71EB7"/>
    <w:rsid w:val="00C84D85"/>
    <w:rsid w:val="00CA2177"/>
    <w:rsid w:val="00CA4650"/>
    <w:rsid w:val="00CB2980"/>
    <w:rsid w:val="00CB5B57"/>
    <w:rsid w:val="00D039B2"/>
    <w:rsid w:val="00D50B66"/>
    <w:rsid w:val="00D64F58"/>
    <w:rsid w:val="00D73EBC"/>
    <w:rsid w:val="00D80EFD"/>
    <w:rsid w:val="00D83485"/>
    <w:rsid w:val="00D86F9B"/>
    <w:rsid w:val="00DA7E42"/>
    <w:rsid w:val="00DB0548"/>
    <w:rsid w:val="00DB5EDE"/>
    <w:rsid w:val="00DB7793"/>
    <w:rsid w:val="00DC3397"/>
    <w:rsid w:val="00DC65DA"/>
    <w:rsid w:val="00DD1849"/>
    <w:rsid w:val="00DF1431"/>
    <w:rsid w:val="00E076FA"/>
    <w:rsid w:val="00E14253"/>
    <w:rsid w:val="00E20CD8"/>
    <w:rsid w:val="00E20F76"/>
    <w:rsid w:val="00E509E1"/>
    <w:rsid w:val="00E66732"/>
    <w:rsid w:val="00E7415B"/>
    <w:rsid w:val="00EA00E3"/>
    <w:rsid w:val="00EB7B11"/>
    <w:rsid w:val="00EB7E7C"/>
    <w:rsid w:val="00EF4EF1"/>
    <w:rsid w:val="00F041E2"/>
    <w:rsid w:val="00F14C04"/>
    <w:rsid w:val="00F1538B"/>
    <w:rsid w:val="00F15CEB"/>
    <w:rsid w:val="00F16DD2"/>
    <w:rsid w:val="00F370C3"/>
    <w:rsid w:val="00F44FA2"/>
    <w:rsid w:val="00F46207"/>
    <w:rsid w:val="00F65894"/>
    <w:rsid w:val="00F66809"/>
    <w:rsid w:val="00F90B8F"/>
    <w:rsid w:val="00FA1EA6"/>
    <w:rsid w:val="00FA21F0"/>
    <w:rsid w:val="00FA2222"/>
    <w:rsid w:val="00FB63B7"/>
    <w:rsid w:val="00FD0882"/>
    <w:rsid w:val="00FD0920"/>
    <w:rsid w:val="00FD3714"/>
    <w:rsid w:val="00FD7A6B"/>
    <w:rsid w:val="00FF622D"/>
    <w:rsid w:val="00FF7C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65DA"/>
    <w:pPr>
      <w:ind w:left="720"/>
      <w:contextualSpacing/>
    </w:pPr>
  </w:style>
  <w:style w:type="paragraph" w:styleId="Footer">
    <w:name w:val="footer"/>
    <w:basedOn w:val="Normal"/>
    <w:link w:val="FooterChar"/>
    <w:uiPriority w:val="99"/>
    <w:rsid w:val="00DC65DA"/>
    <w:pPr>
      <w:tabs>
        <w:tab w:val="center" w:pos="4320"/>
        <w:tab w:val="right" w:pos="8640"/>
      </w:tabs>
      <w:spacing w:after="0" w:line="240" w:lineRule="auto"/>
    </w:pPr>
    <w:rPr>
      <w:rFonts w:ascii="Times New Roman" w:eastAsia="MS Mincho" w:hAnsi="Times New Roman" w:cs="Times New Roman"/>
      <w:sz w:val="24"/>
      <w:szCs w:val="24"/>
      <w:lang w:val="ro-RO" w:eastAsia="ja-JP"/>
    </w:rPr>
  </w:style>
  <w:style w:type="character" w:customStyle="1" w:styleId="FooterChar">
    <w:name w:val="Footer Char"/>
    <w:basedOn w:val="DefaultParagraphFont"/>
    <w:link w:val="Footer"/>
    <w:uiPriority w:val="99"/>
    <w:rsid w:val="00DC65DA"/>
    <w:rPr>
      <w:rFonts w:ascii="Times New Roman" w:eastAsia="MS Mincho" w:hAnsi="Times New Roman" w:cs="Times New Roman"/>
      <w:sz w:val="24"/>
      <w:szCs w:val="24"/>
      <w:lang w:val="ro-RO" w:eastAsia="ja-JP"/>
    </w:rPr>
  </w:style>
  <w:style w:type="character" w:customStyle="1" w:styleId="panchor2">
    <w:name w:val="panchor2"/>
    <w:basedOn w:val="DefaultParagraphFont"/>
    <w:rsid w:val="00DC65DA"/>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A5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77"/>
    <w:rPr>
      <w:rFonts w:ascii="Tahoma" w:hAnsi="Tahoma" w:cs="Tahoma"/>
      <w:sz w:val="16"/>
      <w:szCs w:val="16"/>
    </w:rPr>
  </w:style>
  <w:style w:type="paragraph" w:styleId="Header">
    <w:name w:val="header"/>
    <w:basedOn w:val="Normal"/>
    <w:link w:val="HeaderChar"/>
    <w:uiPriority w:val="99"/>
    <w:semiHidden/>
    <w:unhideWhenUsed/>
    <w:rsid w:val="00B01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266"/>
  </w:style>
  <w:style w:type="character" w:customStyle="1" w:styleId="panchor">
    <w:name w:val="panchor"/>
    <w:basedOn w:val="DefaultParagraphFont"/>
    <w:qFormat/>
    <w:rsid w:val="00544BDD"/>
  </w:style>
  <w:style w:type="character" w:styleId="Strong">
    <w:name w:val="Strong"/>
    <w:basedOn w:val="DefaultParagraphFont"/>
    <w:uiPriority w:val="22"/>
    <w:qFormat/>
    <w:rsid w:val="005B4442"/>
    <w:rPr>
      <w:b/>
      <w:bCs/>
    </w:rPr>
  </w:style>
  <w:style w:type="character" w:styleId="Hyperlink">
    <w:name w:val="Hyperlink"/>
    <w:basedOn w:val="DefaultParagraphFont"/>
    <w:uiPriority w:val="99"/>
    <w:semiHidden/>
    <w:unhideWhenUsed/>
    <w:rsid w:val="00BB1099"/>
    <w:rPr>
      <w:color w:val="0000FF"/>
      <w:u w:val="single"/>
    </w:rPr>
  </w:style>
  <w:style w:type="character" w:customStyle="1" w:styleId="apple-style-span">
    <w:name w:val="apple-style-span"/>
    <w:basedOn w:val="DefaultParagraphFont"/>
    <w:qFormat/>
    <w:rsid w:val="00945389"/>
    <w:rPr>
      <w:rFonts w:cs="Times New Roman"/>
    </w:rPr>
  </w:style>
  <w:style w:type="paragraph" w:styleId="Title">
    <w:name w:val="Title"/>
    <w:aliases w:val=" Char, Caracter, Caracter Caracter,Caracter Caracter Caracter,Caracter Caracter Caracter Cara Caracter Caracter Caracter Caracter,Caracter Caracter Caracter Cara Caracter Caracter Caracter Caracter Caracter Caracter,Char, Char Caracter"/>
    <w:basedOn w:val="Normal"/>
    <w:link w:val="TitleChar"/>
    <w:qFormat/>
    <w:rsid w:val="00486D1A"/>
    <w:pPr>
      <w:autoSpaceDE w:val="0"/>
      <w:autoSpaceDN w:val="0"/>
      <w:spacing w:after="0" w:line="240" w:lineRule="auto"/>
      <w:jc w:val="center"/>
    </w:pPr>
    <w:rPr>
      <w:rFonts w:ascii="Times New Roman" w:eastAsia="Times New Roman" w:hAnsi="Times New Roman" w:cs="Times New Roman"/>
      <w:b/>
      <w:bCs/>
      <w:sz w:val="24"/>
      <w:szCs w:val="24"/>
      <w:lang w:val="ro-RO"/>
    </w:rPr>
  </w:style>
  <w:style w:type="character" w:customStyle="1" w:styleId="TitleChar">
    <w:name w:val="Title Char"/>
    <w:aliases w:val=" Char Char, Caracter Char, Caracter Caracter Char,Caracter Caracter Caracter Char,Caracter Caracter Caracter Cara Caracter Caracter Caracter Caracter Char,Char Char, Char Caracter Char"/>
    <w:basedOn w:val="DefaultParagraphFont"/>
    <w:link w:val="Title"/>
    <w:rsid w:val="00486D1A"/>
    <w:rPr>
      <w:rFonts w:ascii="Times New Roman" w:eastAsia="Times New Roman" w:hAnsi="Times New Roman" w:cs="Times New Roman"/>
      <w:b/>
      <w:bCs/>
      <w:sz w:val="24"/>
      <w:szCs w:val="24"/>
      <w:lang w:val="ro-RO"/>
    </w:rPr>
  </w:style>
  <w:style w:type="paragraph" w:styleId="HTMLPreformatted">
    <w:name w:val="HTML Preformatted"/>
    <w:basedOn w:val="Normal"/>
    <w:link w:val="HTMLPreformattedChar"/>
    <w:uiPriority w:val="99"/>
    <w:semiHidden/>
    <w:unhideWhenUsed/>
    <w:rsid w:val="001D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1D469D"/>
    <w:rPr>
      <w:rFonts w:ascii="Courier New" w:eastAsia="Times New Roman" w:hAnsi="Courier New" w:cs="Courier New"/>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2024043329">
      <w:bodyDiv w:val="1"/>
      <w:marLeft w:val="0"/>
      <w:marRight w:val="0"/>
      <w:marTop w:val="0"/>
      <w:marBottom w:val="0"/>
      <w:divBdr>
        <w:top w:val="none" w:sz="0" w:space="0" w:color="auto"/>
        <w:left w:val="none" w:sz="0" w:space="0" w:color="auto"/>
        <w:bottom w:val="none" w:sz="0" w:space="0" w:color="auto"/>
        <w:right w:val="none" w:sz="0" w:space="0" w:color="auto"/>
      </w:divBdr>
      <w:divsChild>
        <w:div w:id="1667440110">
          <w:marLeft w:val="0"/>
          <w:marRight w:val="0"/>
          <w:marTop w:val="0"/>
          <w:marBottom w:val="0"/>
          <w:divBdr>
            <w:top w:val="none" w:sz="0" w:space="0" w:color="auto"/>
            <w:left w:val="none" w:sz="0" w:space="0" w:color="auto"/>
            <w:bottom w:val="none" w:sz="0" w:space="0" w:color="auto"/>
            <w:right w:val="none" w:sz="0" w:space="0" w:color="auto"/>
          </w:divBdr>
        </w:div>
        <w:div w:id="1295410327">
          <w:marLeft w:val="0"/>
          <w:marRight w:val="0"/>
          <w:marTop w:val="0"/>
          <w:marBottom w:val="0"/>
          <w:divBdr>
            <w:top w:val="none" w:sz="0" w:space="0" w:color="auto"/>
            <w:left w:val="none" w:sz="0" w:space="0" w:color="auto"/>
            <w:bottom w:val="none" w:sz="0" w:space="0" w:color="auto"/>
            <w:right w:val="none" w:sz="0" w:space="0" w:color="auto"/>
          </w:divBdr>
        </w:div>
        <w:div w:id="545719776">
          <w:marLeft w:val="0"/>
          <w:marRight w:val="0"/>
          <w:marTop w:val="0"/>
          <w:marBottom w:val="0"/>
          <w:divBdr>
            <w:top w:val="none" w:sz="0" w:space="0" w:color="auto"/>
            <w:left w:val="none" w:sz="0" w:space="0" w:color="auto"/>
            <w:bottom w:val="none" w:sz="0" w:space="0" w:color="auto"/>
            <w:right w:val="none" w:sz="0" w:space="0" w:color="auto"/>
          </w:divBdr>
        </w:div>
        <w:div w:id="1568689451">
          <w:marLeft w:val="0"/>
          <w:marRight w:val="0"/>
          <w:marTop w:val="0"/>
          <w:marBottom w:val="0"/>
          <w:divBdr>
            <w:top w:val="none" w:sz="0" w:space="0" w:color="auto"/>
            <w:left w:val="none" w:sz="0" w:space="0" w:color="auto"/>
            <w:bottom w:val="none" w:sz="0" w:space="0" w:color="auto"/>
            <w:right w:val="none" w:sz="0" w:space="0" w:color="auto"/>
          </w:divBdr>
        </w:div>
      </w:divsChild>
    </w:div>
    <w:div w:id="2068722707">
      <w:bodyDiv w:val="1"/>
      <w:marLeft w:val="0"/>
      <w:marRight w:val="0"/>
      <w:marTop w:val="0"/>
      <w:marBottom w:val="0"/>
      <w:divBdr>
        <w:top w:val="none" w:sz="0" w:space="0" w:color="auto"/>
        <w:left w:val="none" w:sz="0" w:space="0" w:color="auto"/>
        <w:bottom w:val="none" w:sz="0" w:space="0" w:color="auto"/>
        <w:right w:val="none" w:sz="0" w:space="0" w:color="auto"/>
      </w:divBdr>
      <w:divsChild>
        <w:div w:id="72632011">
          <w:marLeft w:val="0"/>
          <w:marRight w:val="0"/>
          <w:marTop w:val="0"/>
          <w:marBottom w:val="0"/>
          <w:divBdr>
            <w:top w:val="single" w:sz="48" w:space="0" w:color="F0F0F0"/>
            <w:left w:val="none" w:sz="0" w:space="0" w:color="auto"/>
            <w:bottom w:val="none" w:sz="0" w:space="0" w:color="auto"/>
            <w:right w:val="none" w:sz="0" w:space="0" w:color="auto"/>
          </w:divBdr>
          <w:divsChild>
            <w:div w:id="266618510">
              <w:marLeft w:val="0"/>
              <w:marRight w:val="0"/>
              <w:marTop w:val="0"/>
              <w:marBottom w:val="0"/>
              <w:divBdr>
                <w:top w:val="none" w:sz="0" w:space="0" w:color="auto"/>
                <w:left w:val="none" w:sz="0" w:space="0" w:color="auto"/>
                <w:bottom w:val="none" w:sz="0" w:space="0" w:color="auto"/>
                <w:right w:val="none" w:sz="0" w:space="0" w:color="auto"/>
              </w:divBdr>
            </w:div>
            <w:div w:id="1132141078">
              <w:marLeft w:val="0"/>
              <w:marRight w:val="0"/>
              <w:marTop w:val="0"/>
              <w:marBottom w:val="0"/>
              <w:divBdr>
                <w:top w:val="none" w:sz="0" w:space="0" w:color="auto"/>
                <w:left w:val="none" w:sz="0" w:space="0" w:color="auto"/>
                <w:bottom w:val="none" w:sz="0" w:space="0" w:color="auto"/>
                <w:right w:val="none" w:sz="0" w:space="0" w:color="auto"/>
              </w:divBdr>
            </w:div>
            <w:div w:id="1371422598">
              <w:marLeft w:val="0"/>
              <w:marRight w:val="0"/>
              <w:marTop w:val="0"/>
              <w:marBottom w:val="0"/>
              <w:divBdr>
                <w:top w:val="none" w:sz="0" w:space="0" w:color="auto"/>
                <w:left w:val="none" w:sz="0" w:space="0" w:color="auto"/>
                <w:bottom w:val="none" w:sz="0" w:space="0" w:color="auto"/>
                <w:right w:val="none" w:sz="0" w:space="0" w:color="auto"/>
              </w:divBdr>
            </w:div>
            <w:div w:id="355080989">
              <w:marLeft w:val="0"/>
              <w:marRight w:val="0"/>
              <w:marTop w:val="0"/>
              <w:marBottom w:val="0"/>
              <w:divBdr>
                <w:top w:val="none" w:sz="0" w:space="0" w:color="auto"/>
                <w:left w:val="none" w:sz="0" w:space="0" w:color="auto"/>
                <w:bottom w:val="none" w:sz="0" w:space="0" w:color="auto"/>
                <w:right w:val="none" w:sz="0" w:space="0" w:color="auto"/>
              </w:divBdr>
            </w:div>
            <w:div w:id="828638364">
              <w:marLeft w:val="0"/>
              <w:marRight w:val="0"/>
              <w:marTop w:val="0"/>
              <w:marBottom w:val="0"/>
              <w:divBdr>
                <w:top w:val="none" w:sz="0" w:space="0" w:color="auto"/>
                <w:left w:val="none" w:sz="0" w:space="0" w:color="auto"/>
                <w:bottom w:val="none" w:sz="0" w:space="0" w:color="auto"/>
                <w:right w:val="none" w:sz="0" w:space="0" w:color="auto"/>
              </w:divBdr>
            </w:div>
            <w:div w:id="17901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28BE-92A9-47B5-9A73-B3E16F30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2429</Words>
  <Characters>14092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pavel.coman</dc:creator>
  <cp:lastModifiedBy>florina.vartolomei</cp:lastModifiedBy>
  <cp:revision>9</cp:revision>
  <cp:lastPrinted>2019-05-06T12:37:00Z</cp:lastPrinted>
  <dcterms:created xsi:type="dcterms:W3CDTF">2019-08-05T07:59:00Z</dcterms:created>
  <dcterms:modified xsi:type="dcterms:W3CDTF">2019-08-12T08:45:00Z</dcterms:modified>
</cp:coreProperties>
</file>