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D3" w:rsidRDefault="00B62F0F" w:rsidP="00BD17D3">
      <w:pPr>
        <w:spacing w:after="0" w:line="240" w:lineRule="auto"/>
        <w:jc w:val="both"/>
        <w:rPr>
          <w:rFonts w:ascii="Trebuchet MS" w:hAnsi="Trebuchet MS" w:cs="Arial"/>
          <w:b/>
          <w:color w:val="000000" w:themeColor="text1"/>
          <w:sz w:val="24"/>
          <w:szCs w:val="24"/>
        </w:rPr>
      </w:pPr>
      <w:r w:rsidRPr="00BD79D0">
        <w:rPr>
          <w:rFonts w:ascii="Trebuchet MS" w:hAnsi="Trebuchet MS" w:cs="Arial"/>
          <w:b/>
          <w:color w:val="000000" w:themeColor="text1"/>
          <w:sz w:val="24"/>
          <w:szCs w:val="24"/>
        </w:rPr>
        <w:t xml:space="preserve">Cazuri </w:t>
      </w:r>
      <w:r w:rsidR="00BD17D3" w:rsidRPr="00BD79D0">
        <w:rPr>
          <w:rFonts w:ascii="Trebuchet MS" w:hAnsi="Trebuchet MS" w:cs="Arial"/>
          <w:b/>
          <w:color w:val="000000" w:themeColor="text1"/>
          <w:sz w:val="24"/>
          <w:szCs w:val="24"/>
        </w:rPr>
        <w:t>exprese</w:t>
      </w:r>
      <w:r w:rsidR="000C42D2" w:rsidRPr="00BD79D0">
        <w:rPr>
          <w:rFonts w:ascii="Trebuchet MS" w:hAnsi="Trebuchet MS" w:cs="Arial"/>
          <w:b/>
          <w:color w:val="000000" w:themeColor="text1"/>
          <w:sz w:val="24"/>
          <w:szCs w:val="24"/>
        </w:rPr>
        <w:t xml:space="preserve"> </w:t>
      </w:r>
      <w:r w:rsidR="00962DDC" w:rsidRPr="00BD79D0">
        <w:rPr>
          <w:rFonts w:ascii="Trebuchet MS" w:hAnsi="Trebuchet MS" w:cs="Arial"/>
          <w:b/>
          <w:color w:val="000000" w:themeColor="text1"/>
          <w:sz w:val="24"/>
          <w:szCs w:val="24"/>
        </w:rPr>
        <w:t xml:space="preserve">pentru finanțarea serviciului de alimentare cu apă și de canalizare </w:t>
      </w:r>
    </w:p>
    <w:p w:rsidR="00BD79D0" w:rsidRPr="00BD79D0" w:rsidRDefault="00BD79D0" w:rsidP="00BD17D3">
      <w:pPr>
        <w:spacing w:after="0" w:line="240" w:lineRule="auto"/>
        <w:jc w:val="both"/>
        <w:rPr>
          <w:rFonts w:ascii="Trebuchet MS" w:hAnsi="Trebuchet MS" w:cs="Arial"/>
          <w:b/>
          <w:color w:val="000000" w:themeColor="text1"/>
          <w:sz w:val="24"/>
          <w:szCs w:val="24"/>
        </w:rPr>
      </w:pPr>
    </w:p>
    <w:p w:rsidR="00BD17D3" w:rsidRPr="00BD79D0" w:rsidRDefault="00703B18" w:rsidP="00703B18">
      <w:pPr>
        <w:spacing w:after="0" w:line="240" w:lineRule="auto"/>
        <w:jc w:val="both"/>
        <w:rPr>
          <w:rFonts w:ascii="Trebuchet MS" w:hAnsi="Trebuchet MS" w:cs="Arial"/>
          <w:b/>
          <w:color w:val="000000" w:themeColor="text1"/>
          <w:sz w:val="24"/>
          <w:szCs w:val="24"/>
        </w:rPr>
      </w:pPr>
      <w:r w:rsidRPr="00BD79D0">
        <w:rPr>
          <w:rFonts w:ascii="Trebuchet MS" w:hAnsi="Trebuchet MS" w:cs="Arial"/>
          <w:b/>
          <w:color w:val="000000" w:themeColor="text1"/>
          <w:sz w:val="24"/>
          <w:szCs w:val="24"/>
        </w:rPr>
        <w:t>1.</w:t>
      </w:r>
      <w:r w:rsidR="00B62F0F" w:rsidRPr="00BD79D0">
        <w:rPr>
          <w:rFonts w:ascii="Trebuchet MS" w:hAnsi="Trebuchet MS" w:cs="Arial"/>
          <w:b/>
          <w:color w:val="000000" w:themeColor="text1"/>
          <w:sz w:val="24"/>
          <w:szCs w:val="24"/>
        </w:rPr>
        <w:t xml:space="preserve">În cazul în care proiectele de investiţii în sistemele de alimentare cu apă şi de canalizare se dezvoltă prin fonduri publice asigurate, integral sau în parte, de la bugetul de stat şi/sau din fonduri nerambursabile, </w:t>
      </w:r>
      <w:r w:rsidR="00B62F0F" w:rsidRPr="00BD79D0">
        <w:rPr>
          <w:rFonts w:ascii="Trebuchet MS" w:hAnsi="Trebuchet MS" w:cs="Arial"/>
          <w:color w:val="000000" w:themeColor="text1"/>
          <w:sz w:val="24"/>
          <w:szCs w:val="24"/>
        </w:rPr>
        <w:t xml:space="preserve">finanţarea serviciului se face prin aplicarea de către operator a </w:t>
      </w:r>
      <w:r w:rsidR="00B62F0F" w:rsidRPr="00BD79D0">
        <w:rPr>
          <w:rFonts w:ascii="Trebuchet MS" w:hAnsi="Trebuchet MS" w:cs="Arial"/>
          <w:b/>
          <w:color w:val="000000" w:themeColor="text1"/>
          <w:sz w:val="24"/>
          <w:szCs w:val="24"/>
        </w:rPr>
        <w:t>preţului/tarifului unic şi a strategiei tarifare</w:t>
      </w:r>
      <w:r w:rsidR="00B62F0F" w:rsidRPr="00BD79D0">
        <w:rPr>
          <w:rFonts w:ascii="Trebuchet MS" w:hAnsi="Trebuchet MS" w:cs="Arial"/>
          <w:color w:val="000000" w:themeColor="text1"/>
          <w:sz w:val="24"/>
          <w:szCs w:val="24"/>
        </w:rPr>
        <w:t>, care se fundamentează în conformitate cu Metodologia de analiză cost-beneficiu pentru investiţiile în infrastructura de apă, aprobată prin hotărâre a Guvernulu</w:t>
      </w:r>
      <w:r w:rsidR="00940935" w:rsidRPr="00BD79D0">
        <w:rPr>
          <w:rFonts w:ascii="Trebuchet MS" w:hAnsi="Trebuchet MS" w:cs="Arial"/>
          <w:color w:val="000000" w:themeColor="text1"/>
          <w:sz w:val="24"/>
          <w:szCs w:val="24"/>
        </w:rPr>
        <w:t>i ( H.G.</w:t>
      </w:r>
      <w:r w:rsidRPr="00BD79D0">
        <w:rPr>
          <w:rFonts w:ascii="Trebuchet MS" w:hAnsi="Trebuchet MS" w:cs="Arial"/>
          <w:color w:val="000000" w:themeColor="text1"/>
          <w:sz w:val="24"/>
          <w:szCs w:val="24"/>
        </w:rPr>
        <w:t xml:space="preserve"> </w:t>
      </w:r>
      <w:r w:rsidR="00940935" w:rsidRPr="00BD79D0">
        <w:rPr>
          <w:rFonts w:ascii="Trebuchet MS" w:hAnsi="Trebuchet MS" w:cs="Arial"/>
          <w:color w:val="000000" w:themeColor="text1"/>
          <w:sz w:val="24"/>
          <w:szCs w:val="24"/>
        </w:rPr>
        <w:t>nr. 717/2017)</w:t>
      </w:r>
    </w:p>
    <w:p w:rsidR="00424D9D" w:rsidRPr="00BD79D0" w:rsidRDefault="00703B18" w:rsidP="00703B18">
      <w:pPr>
        <w:spacing w:after="0" w:line="240" w:lineRule="auto"/>
        <w:jc w:val="both"/>
        <w:rPr>
          <w:rFonts w:ascii="Trebuchet MS" w:hAnsi="Trebuchet MS" w:cs="Arial"/>
          <w:color w:val="000000" w:themeColor="text1"/>
          <w:sz w:val="24"/>
          <w:szCs w:val="24"/>
        </w:rPr>
      </w:pPr>
      <w:r w:rsidRPr="00BD79D0">
        <w:rPr>
          <w:rFonts w:ascii="Trebuchet MS" w:hAnsi="Trebuchet MS" w:cs="Arial"/>
          <w:b/>
          <w:color w:val="000000" w:themeColor="text1"/>
          <w:sz w:val="24"/>
          <w:szCs w:val="24"/>
        </w:rPr>
        <w:t xml:space="preserve">     </w:t>
      </w:r>
      <w:r w:rsidR="00B62F0F" w:rsidRPr="00BD79D0">
        <w:rPr>
          <w:rFonts w:ascii="Trebuchet MS" w:hAnsi="Trebuchet MS" w:cs="Arial"/>
          <w:b/>
          <w:color w:val="000000" w:themeColor="text1"/>
          <w:sz w:val="24"/>
          <w:szCs w:val="24"/>
        </w:rPr>
        <w:t>Strategia tarifară</w:t>
      </w:r>
      <w:r w:rsidR="00B62F0F" w:rsidRPr="00BD79D0">
        <w:rPr>
          <w:rFonts w:ascii="Trebuchet MS" w:hAnsi="Trebuchet MS" w:cs="Arial"/>
          <w:color w:val="000000" w:themeColor="text1"/>
          <w:sz w:val="24"/>
          <w:szCs w:val="24"/>
        </w:rPr>
        <w:t xml:space="preserve"> se elaborează de către unitatea administrativ-teritorială/asociaţia de dezvoltare intercomunitară pentru o perioadă de minimum 5 ani, se actualizează ori de câte ori este necesar şi se aprobă prin hotărâre a autorităţii deliberative a unităţii administrativ-teritoriale sau, după caz, prin hotărâre a fiecărei unităţi administrativ-teritoriale membre a asociaţiei de dezvoltare intercomunitară cu obiect de activitate serviciul de alimentare cu apă şi de canalizare.</w:t>
      </w:r>
    </w:p>
    <w:p w:rsidR="00703B18" w:rsidRPr="00BD79D0" w:rsidRDefault="00703B18" w:rsidP="00703B18">
      <w:pPr>
        <w:spacing w:after="0" w:line="240" w:lineRule="auto"/>
        <w:jc w:val="both"/>
        <w:rPr>
          <w:rFonts w:ascii="Trebuchet MS" w:hAnsi="Trebuchet MS" w:cs="Arial"/>
          <w:color w:val="000000" w:themeColor="text1"/>
          <w:sz w:val="24"/>
          <w:szCs w:val="24"/>
        </w:rPr>
      </w:pPr>
      <w:r w:rsidRPr="00BD79D0">
        <w:rPr>
          <w:rFonts w:ascii="Trebuchet MS" w:hAnsi="Trebuchet MS" w:cs="Arial"/>
          <w:b/>
          <w:color w:val="000000" w:themeColor="text1"/>
          <w:sz w:val="24"/>
          <w:szCs w:val="24"/>
        </w:rPr>
        <w:t xml:space="preserve">  </w:t>
      </w:r>
      <w:r w:rsidR="00BD79D0">
        <w:rPr>
          <w:rFonts w:ascii="Trebuchet MS" w:hAnsi="Trebuchet MS" w:cs="Arial"/>
          <w:b/>
          <w:color w:val="000000" w:themeColor="text1"/>
          <w:sz w:val="24"/>
          <w:szCs w:val="24"/>
        </w:rPr>
        <w:t xml:space="preserve"> </w:t>
      </w:r>
      <w:r w:rsidRPr="00BD79D0">
        <w:rPr>
          <w:rFonts w:ascii="Trebuchet MS" w:hAnsi="Trebuchet MS" w:cs="Arial"/>
          <w:b/>
          <w:color w:val="000000" w:themeColor="text1"/>
          <w:sz w:val="24"/>
          <w:szCs w:val="24"/>
        </w:rPr>
        <w:t xml:space="preserve"> </w:t>
      </w:r>
      <w:r w:rsidR="00B62F0F" w:rsidRPr="00BD79D0">
        <w:rPr>
          <w:rFonts w:ascii="Trebuchet MS" w:hAnsi="Trebuchet MS" w:cs="Arial"/>
          <w:b/>
          <w:color w:val="000000" w:themeColor="text1"/>
          <w:sz w:val="24"/>
          <w:szCs w:val="24"/>
        </w:rPr>
        <w:t>Stabilirea nivelului preţului/tarifului unic se aprobă</w:t>
      </w:r>
      <w:r w:rsidR="00B62F0F" w:rsidRPr="00BD79D0">
        <w:rPr>
          <w:rFonts w:ascii="Trebuchet MS" w:hAnsi="Trebuchet MS" w:cs="Arial"/>
          <w:color w:val="000000" w:themeColor="text1"/>
          <w:sz w:val="24"/>
          <w:szCs w:val="24"/>
        </w:rPr>
        <w:t xml:space="preserve">, cu avizul A.N.R.S.C., prin hotărâre a autorităţii deliberative a unităţii administrativ-teritoriale sau, după caz, cu respectarea mandatului încredinţat, prin hotărâre a adunării generale a asociaţiei de dezvoltare intercomunitară cu obiect de activitate serviciul de alimentare cu apă şi de canalizare. </w:t>
      </w:r>
    </w:p>
    <w:p w:rsidR="00B62F0F" w:rsidRPr="00BD79D0" w:rsidRDefault="00703B18" w:rsidP="00703B18">
      <w:pPr>
        <w:spacing w:after="0" w:line="240" w:lineRule="auto"/>
        <w:jc w:val="both"/>
        <w:rPr>
          <w:rFonts w:ascii="Trebuchet MS" w:hAnsi="Trebuchet MS" w:cs="Arial"/>
          <w:color w:val="000000" w:themeColor="text1"/>
          <w:sz w:val="24"/>
          <w:szCs w:val="24"/>
        </w:rPr>
      </w:pPr>
      <w:r w:rsidRPr="00BD79D0">
        <w:rPr>
          <w:rFonts w:ascii="Trebuchet MS" w:hAnsi="Trebuchet MS" w:cs="Arial"/>
          <w:color w:val="000000" w:themeColor="text1"/>
          <w:sz w:val="24"/>
          <w:szCs w:val="24"/>
        </w:rPr>
        <w:t xml:space="preserve">      </w:t>
      </w:r>
      <w:r w:rsidR="00B62F0F" w:rsidRPr="00BD79D0">
        <w:rPr>
          <w:rFonts w:ascii="Trebuchet MS" w:hAnsi="Trebuchet MS" w:cs="Arial"/>
          <w:color w:val="000000" w:themeColor="text1"/>
          <w:sz w:val="24"/>
          <w:szCs w:val="24"/>
        </w:rPr>
        <w:t>După stabilire, ajustările ulterioare ale preţului/tarifului unic se aprobă de către A.N.R.S.C. în conformitate cu strategia de tarifare şi cu formulele prevăzute în contractul de delegare a gestiunii şi/sau în contractele de cofinanţare, anexe la contractul de delegare.</w:t>
      </w:r>
    </w:p>
    <w:p w:rsidR="00703B18" w:rsidRPr="00BD79D0" w:rsidRDefault="00703B18" w:rsidP="00703B18">
      <w:pPr>
        <w:spacing w:after="0" w:line="240" w:lineRule="auto"/>
        <w:jc w:val="both"/>
        <w:rPr>
          <w:rFonts w:ascii="Trebuchet MS" w:hAnsi="Trebuchet MS" w:cs="Arial"/>
          <w:color w:val="000000" w:themeColor="text1"/>
          <w:sz w:val="24"/>
          <w:szCs w:val="24"/>
        </w:rPr>
      </w:pPr>
    </w:p>
    <w:p w:rsidR="00703B18" w:rsidRPr="00BD79D0" w:rsidRDefault="00703B18" w:rsidP="00703B18">
      <w:pPr>
        <w:spacing w:after="0" w:line="240" w:lineRule="auto"/>
        <w:jc w:val="both"/>
        <w:rPr>
          <w:rFonts w:ascii="Trebuchet MS" w:hAnsi="Trebuchet MS" w:cs="Arial"/>
          <w:color w:val="000000" w:themeColor="text1"/>
          <w:sz w:val="24"/>
          <w:szCs w:val="24"/>
        </w:rPr>
      </w:pPr>
      <w:r w:rsidRPr="00BD79D0">
        <w:rPr>
          <w:rFonts w:ascii="Trebuchet MS" w:hAnsi="Trebuchet MS" w:cs="Arial"/>
          <w:b/>
          <w:color w:val="000000" w:themeColor="text1"/>
          <w:sz w:val="24"/>
          <w:szCs w:val="24"/>
        </w:rPr>
        <w:t xml:space="preserve">2. </w:t>
      </w:r>
      <w:r w:rsidR="00B62F0F" w:rsidRPr="00BD79D0">
        <w:rPr>
          <w:rFonts w:ascii="Trebuchet MS" w:hAnsi="Trebuchet MS" w:cs="Arial"/>
          <w:b/>
          <w:color w:val="000000" w:themeColor="text1"/>
          <w:sz w:val="24"/>
          <w:szCs w:val="24"/>
        </w:rPr>
        <w:t>Preţurile/Tarifele operatorilor/operatorilor economici care produc şi/sau transportă apă într-un sistem de alimentare şi o livrează în alt sistem de alimentare</w:t>
      </w:r>
      <w:r w:rsidR="00B62F0F" w:rsidRPr="00BD79D0">
        <w:rPr>
          <w:rFonts w:ascii="Trebuchet MS" w:hAnsi="Trebuchet MS" w:cs="Arial"/>
          <w:color w:val="000000" w:themeColor="text1"/>
          <w:sz w:val="24"/>
          <w:szCs w:val="24"/>
        </w:rPr>
        <w:t xml:space="preserve"> se vor determina în baza elementelor de cheltuieli aferente acestor activităţi, cu defalcarea preţurilor/tari</w:t>
      </w:r>
      <w:r w:rsidR="00BD79D0">
        <w:rPr>
          <w:rFonts w:ascii="Trebuchet MS" w:hAnsi="Trebuchet MS" w:cs="Arial"/>
          <w:color w:val="000000" w:themeColor="text1"/>
          <w:sz w:val="24"/>
          <w:szCs w:val="24"/>
        </w:rPr>
        <w:t xml:space="preserve">felor de producere şi transport și se aprobă de A.N.R.S.C. </w:t>
      </w:r>
    </w:p>
    <w:p w:rsidR="00BD79D0" w:rsidRDefault="00BD79D0" w:rsidP="00703B18">
      <w:pPr>
        <w:spacing w:after="0" w:line="240" w:lineRule="auto"/>
        <w:jc w:val="both"/>
        <w:rPr>
          <w:rFonts w:ascii="Trebuchet MS" w:hAnsi="Trebuchet MS" w:cs="Arial"/>
          <w:color w:val="000000" w:themeColor="text1"/>
          <w:sz w:val="24"/>
          <w:szCs w:val="24"/>
        </w:rPr>
      </w:pPr>
    </w:p>
    <w:p w:rsidR="00BD79D0" w:rsidRPr="00BD79D0" w:rsidRDefault="00BD79D0" w:rsidP="00BD79D0">
      <w:pPr>
        <w:spacing w:after="0" w:line="240" w:lineRule="auto"/>
        <w:jc w:val="both"/>
        <w:rPr>
          <w:rFonts w:ascii="Trebuchet MS" w:hAnsi="Trebuchet MS" w:cs="Arial"/>
          <w:color w:val="000000" w:themeColor="text1"/>
          <w:sz w:val="24"/>
          <w:szCs w:val="24"/>
        </w:rPr>
      </w:pPr>
      <w:r w:rsidRPr="00BD79D0">
        <w:rPr>
          <w:rFonts w:ascii="Trebuchet MS" w:hAnsi="Trebuchet MS" w:cs="Arial"/>
          <w:b/>
          <w:color w:val="000000" w:themeColor="text1"/>
          <w:sz w:val="24"/>
          <w:szCs w:val="24"/>
        </w:rPr>
        <w:t>3.</w:t>
      </w:r>
      <w:r>
        <w:rPr>
          <w:rFonts w:ascii="Trebuchet MS" w:hAnsi="Trebuchet MS" w:cs="Arial"/>
          <w:color w:val="000000" w:themeColor="text1"/>
          <w:sz w:val="24"/>
          <w:szCs w:val="24"/>
        </w:rPr>
        <w:t xml:space="preserve"> </w:t>
      </w:r>
      <w:r w:rsidRPr="00BD79D0">
        <w:rPr>
          <w:rFonts w:ascii="Trebuchet MS" w:hAnsi="Trebuchet MS" w:cs="Courier New"/>
          <w:b/>
          <w:color w:val="000000"/>
          <w:sz w:val="24"/>
          <w:szCs w:val="24"/>
          <w:shd w:val="clear" w:color="auto" w:fill="FFFFFF"/>
        </w:rPr>
        <w:t>Tarifele operatorilor/operatorilor economici care preiau apele uzate</w:t>
      </w:r>
      <w:r w:rsidRPr="00BD79D0">
        <w:rPr>
          <w:rFonts w:ascii="Trebuchet MS" w:hAnsi="Trebuchet MS" w:cs="Courier New"/>
          <w:color w:val="000000"/>
          <w:sz w:val="24"/>
          <w:szCs w:val="24"/>
          <w:shd w:val="clear" w:color="auto" w:fill="FFFFFF"/>
        </w:rPr>
        <w:t xml:space="preserve"> de la operatorii/operatorii economici care prestează servicii de canalizare în alte arii de operare, se vor determina în baza elementelor de cheltuieli aferente activităţilor de transport şi epurare ape uzate</w:t>
      </w:r>
      <w:r>
        <w:rPr>
          <w:rFonts w:ascii="Trebuchet MS" w:hAnsi="Trebuchet MS" w:cs="Courier New"/>
          <w:color w:val="000000"/>
          <w:sz w:val="24"/>
          <w:szCs w:val="24"/>
          <w:shd w:val="clear" w:color="auto" w:fill="FFFFFF"/>
        </w:rPr>
        <w:t xml:space="preserve"> </w:t>
      </w:r>
      <w:r>
        <w:rPr>
          <w:rFonts w:ascii="Trebuchet MS" w:hAnsi="Trebuchet MS" w:cs="Arial"/>
          <w:color w:val="000000" w:themeColor="text1"/>
          <w:sz w:val="24"/>
          <w:szCs w:val="24"/>
        </w:rPr>
        <w:t xml:space="preserve">și se aprobă de A.N.R.S.C. </w:t>
      </w:r>
    </w:p>
    <w:p w:rsidR="00BD79D0" w:rsidRDefault="00BD79D0" w:rsidP="00BD79D0">
      <w:pPr>
        <w:spacing w:after="0" w:line="240" w:lineRule="auto"/>
        <w:jc w:val="both"/>
        <w:rPr>
          <w:rFonts w:ascii="Trebuchet MS" w:hAnsi="Trebuchet MS" w:cs="Arial"/>
          <w:color w:val="000000" w:themeColor="text1"/>
          <w:sz w:val="24"/>
          <w:szCs w:val="24"/>
        </w:rPr>
      </w:pPr>
    </w:p>
    <w:p w:rsidR="00BD17D3" w:rsidRPr="00BD79D0" w:rsidRDefault="00BD79D0" w:rsidP="00703B18">
      <w:pPr>
        <w:spacing w:after="0" w:line="240" w:lineRule="auto"/>
        <w:jc w:val="both"/>
        <w:rPr>
          <w:rFonts w:ascii="Trebuchet MS" w:hAnsi="Trebuchet MS" w:cs="Arial"/>
          <w:color w:val="000000" w:themeColor="text1"/>
          <w:sz w:val="24"/>
          <w:szCs w:val="24"/>
        </w:rPr>
      </w:pPr>
      <w:r>
        <w:rPr>
          <w:rFonts w:ascii="Trebuchet MS" w:hAnsi="Trebuchet MS" w:cs="Arial"/>
          <w:b/>
          <w:color w:val="000000" w:themeColor="text1"/>
          <w:sz w:val="24"/>
          <w:szCs w:val="24"/>
        </w:rPr>
        <w:t>4.</w:t>
      </w:r>
      <w:r w:rsidR="00703B18" w:rsidRPr="00BD79D0">
        <w:rPr>
          <w:rFonts w:ascii="Trebuchet MS" w:hAnsi="Trebuchet MS" w:cs="Arial"/>
          <w:color w:val="000000" w:themeColor="text1"/>
          <w:sz w:val="24"/>
          <w:szCs w:val="24"/>
        </w:rPr>
        <w:t xml:space="preserve"> </w:t>
      </w:r>
      <w:r w:rsidR="00BD17D3" w:rsidRPr="00BD79D0">
        <w:rPr>
          <w:rFonts w:ascii="Trebuchet MS" w:hAnsi="Trebuchet MS" w:cs="Arial"/>
          <w:color w:val="000000" w:themeColor="text1"/>
          <w:sz w:val="24"/>
          <w:szCs w:val="24"/>
        </w:rPr>
        <w:t xml:space="preserve">În cazul în care prețurile/tarifele sunt stabilite în baza </w:t>
      </w:r>
      <w:r w:rsidR="00BD17D3" w:rsidRPr="00BD79D0">
        <w:rPr>
          <w:rFonts w:ascii="Trebuchet MS" w:hAnsi="Trebuchet MS" w:cs="Arial"/>
          <w:b/>
          <w:color w:val="000000" w:themeColor="text1"/>
          <w:sz w:val="24"/>
          <w:szCs w:val="24"/>
        </w:rPr>
        <w:t>unor reguli sau formule prevăzute în contractul de delegare sau hotărârile Guvernului</w:t>
      </w:r>
      <w:r w:rsidR="00BD17D3" w:rsidRPr="00BD79D0">
        <w:rPr>
          <w:rFonts w:ascii="Trebuchet MS" w:hAnsi="Trebuchet MS" w:cs="Arial"/>
          <w:color w:val="000000" w:themeColor="text1"/>
          <w:sz w:val="24"/>
          <w:szCs w:val="24"/>
        </w:rPr>
        <w:t>, acestea se aprobă de A.N.R.S.C. conform regulilor/formulelor.</w:t>
      </w:r>
    </w:p>
    <w:p w:rsidR="00BD79D0" w:rsidRDefault="00BD79D0" w:rsidP="00BD79D0">
      <w:pPr>
        <w:spacing w:after="0" w:line="240" w:lineRule="auto"/>
        <w:jc w:val="both"/>
        <w:rPr>
          <w:rFonts w:ascii="Trebuchet MS" w:hAnsi="Trebuchet MS" w:cs="Arial"/>
          <w:color w:val="000000" w:themeColor="text1"/>
          <w:sz w:val="24"/>
          <w:szCs w:val="24"/>
        </w:rPr>
      </w:pPr>
    </w:p>
    <w:p w:rsidR="006353C9" w:rsidRDefault="00BD79D0" w:rsidP="006353C9">
      <w:pPr>
        <w:spacing w:after="0" w:line="240" w:lineRule="auto"/>
        <w:jc w:val="both"/>
        <w:rPr>
          <w:rFonts w:ascii="Trebuchet MS" w:hAnsi="Trebuchet MS" w:cs="Courier New"/>
          <w:color w:val="000000"/>
          <w:sz w:val="24"/>
          <w:szCs w:val="24"/>
        </w:rPr>
      </w:pPr>
      <w:r w:rsidRPr="006353C9">
        <w:rPr>
          <w:rFonts w:ascii="Trebuchet MS" w:hAnsi="Trebuchet MS" w:cs="Courier New"/>
          <w:b/>
          <w:color w:val="000000"/>
          <w:sz w:val="24"/>
          <w:szCs w:val="24"/>
        </w:rPr>
        <w:t>5.</w:t>
      </w:r>
      <w:r w:rsidRPr="006353C9">
        <w:rPr>
          <w:rFonts w:ascii="Trebuchet MS" w:hAnsi="Trebuchet MS" w:cs="Courier New"/>
          <w:color w:val="000000"/>
          <w:sz w:val="24"/>
          <w:szCs w:val="24"/>
        </w:rPr>
        <w:t xml:space="preserve"> Stabilirea, ajustarea sau modificarea preţurilor şi tarifelor pentru unele activităţi specifice alimentării cu apă şi canalizării prestate de operatori economici sau instituţii publice care nu au calitatea de operatori şi care nu se află în coordonarea sau în subordinea directă a autorităţilor administraţiei publice locale se face de A.N.R.S.C., pe baza principiilor şi procedur</w:t>
      </w:r>
      <w:r w:rsidR="00AC26E1">
        <w:rPr>
          <w:rFonts w:ascii="Trebuchet MS" w:hAnsi="Trebuchet MS" w:cs="Courier New"/>
          <w:color w:val="000000"/>
          <w:sz w:val="24"/>
          <w:szCs w:val="24"/>
        </w:rPr>
        <w:t>ilor prevăzute de L</w:t>
      </w:r>
      <w:r w:rsidR="00BD7BB8">
        <w:rPr>
          <w:rFonts w:ascii="Trebuchet MS" w:hAnsi="Trebuchet MS" w:cs="Courier New"/>
          <w:color w:val="000000"/>
          <w:sz w:val="24"/>
          <w:szCs w:val="24"/>
        </w:rPr>
        <w:t>egea nr. 241/2006, republicată, cu modificările și completările ulterioare.</w:t>
      </w:r>
    </w:p>
    <w:sectPr w:rsidR="006353C9" w:rsidSect="00AC0E17">
      <w:pgSz w:w="11906" w:h="16838"/>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07"/>
      </v:shape>
    </w:pict>
  </w:numPicBullet>
  <w:abstractNum w:abstractNumId="0">
    <w:nsid w:val="00B82ED2"/>
    <w:multiLevelType w:val="hybridMultilevel"/>
    <w:tmpl w:val="CDD63832"/>
    <w:lvl w:ilvl="0" w:tplc="0418000B">
      <w:start w:val="1"/>
      <w:numFmt w:val="bullet"/>
      <w:lvlText w:val=""/>
      <w:lvlJc w:val="left"/>
      <w:pPr>
        <w:ind w:left="865" w:hanging="360"/>
      </w:pPr>
      <w:rPr>
        <w:rFonts w:ascii="Wingdings" w:hAnsi="Wingdings" w:hint="default"/>
      </w:rPr>
    </w:lvl>
    <w:lvl w:ilvl="1" w:tplc="04180003" w:tentative="1">
      <w:start w:val="1"/>
      <w:numFmt w:val="bullet"/>
      <w:lvlText w:val="o"/>
      <w:lvlJc w:val="left"/>
      <w:pPr>
        <w:ind w:left="1585" w:hanging="360"/>
      </w:pPr>
      <w:rPr>
        <w:rFonts w:ascii="Courier New" w:hAnsi="Courier New" w:cs="Courier New" w:hint="default"/>
      </w:rPr>
    </w:lvl>
    <w:lvl w:ilvl="2" w:tplc="04180005" w:tentative="1">
      <w:start w:val="1"/>
      <w:numFmt w:val="bullet"/>
      <w:lvlText w:val=""/>
      <w:lvlJc w:val="left"/>
      <w:pPr>
        <w:ind w:left="2305" w:hanging="360"/>
      </w:pPr>
      <w:rPr>
        <w:rFonts w:ascii="Wingdings" w:hAnsi="Wingdings" w:hint="default"/>
      </w:rPr>
    </w:lvl>
    <w:lvl w:ilvl="3" w:tplc="04180001" w:tentative="1">
      <w:start w:val="1"/>
      <w:numFmt w:val="bullet"/>
      <w:lvlText w:val=""/>
      <w:lvlJc w:val="left"/>
      <w:pPr>
        <w:ind w:left="3025" w:hanging="360"/>
      </w:pPr>
      <w:rPr>
        <w:rFonts w:ascii="Symbol" w:hAnsi="Symbol" w:hint="default"/>
      </w:rPr>
    </w:lvl>
    <w:lvl w:ilvl="4" w:tplc="04180003" w:tentative="1">
      <w:start w:val="1"/>
      <w:numFmt w:val="bullet"/>
      <w:lvlText w:val="o"/>
      <w:lvlJc w:val="left"/>
      <w:pPr>
        <w:ind w:left="3745" w:hanging="360"/>
      </w:pPr>
      <w:rPr>
        <w:rFonts w:ascii="Courier New" w:hAnsi="Courier New" w:cs="Courier New" w:hint="default"/>
      </w:rPr>
    </w:lvl>
    <w:lvl w:ilvl="5" w:tplc="04180005" w:tentative="1">
      <w:start w:val="1"/>
      <w:numFmt w:val="bullet"/>
      <w:lvlText w:val=""/>
      <w:lvlJc w:val="left"/>
      <w:pPr>
        <w:ind w:left="4465" w:hanging="360"/>
      </w:pPr>
      <w:rPr>
        <w:rFonts w:ascii="Wingdings" w:hAnsi="Wingdings" w:hint="default"/>
      </w:rPr>
    </w:lvl>
    <w:lvl w:ilvl="6" w:tplc="04180001" w:tentative="1">
      <w:start w:val="1"/>
      <w:numFmt w:val="bullet"/>
      <w:lvlText w:val=""/>
      <w:lvlJc w:val="left"/>
      <w:pPr>
        <w:ind w:left="5185" w:hanging="360"/>
      </w:pPr>
      <w:rPr>
        <w:rFonts w:ascii="Symbol" w:hAnsi="Symbol" w:hint="default"/>
      </w:rPr>
    </w:lvl>
    <w:lvl w:ilvl="7" w:tplc="04180003" w:tentative="1">
      <w:start w:val="1"/>
      <w:numFmt w:val="bullet"/>
      <w:lvlText w:val="o"/>
      <w:lvlJc w:val="left"/>
      <w:pPr>
        <w:ind w:left="5905" w:hanging="360"/>
      </w:pPr>
      <w:rPr>
        <w:rFonts w:ascii="Courier New" w:hAnsi="Courier New" w:cs="Courier New" w:hint="default"/>
      </w:rPr>
    </w:lvl>
    <w:lvl w:ilvl="8" w:tplc="04180005" w:tentative="1">
      <w:start w:val="1"/>
      <w:numFmt w:val="bullet"/>
      <w:lvlText w:val=""/>
      <w:lvlJc w:val="left"/>
      <w:pPr>
        <w:ind w:left="6625" w:hanging="360"/>
      </w:pPr>
      <w:rPr>
        <w:rFonts w:ascii="Wingdings" w:hAnsi="Wingdings" w:hint="default"/>
      </w:rPr>
    </w:lvl>
  </w:abstractNum>
  <w:abstractNum w:abstractNumId="1">
    <w:nsid w:val="01EA178D"/>
    <w:multiLevelType w:val="hybridMultilevel"/>
    <w:tmpl w:val="8DE060FA"/>
    <w:lvl w:ilvl="0" w:tplc="B8146F02">
      <w:start w:val="1"/>
      <w:numFmt w:val="bullet"/>
      <w:lvlText w:val=""/>
      <w:lvlJc w:val="left"/>
      <w:pPr>
        <w:ind w:left="720" w:hanging="360"/>
      </w:pPr>
      <w:rPr>
        <w:rFonts w:ascii="Symbol" w:hAnsi="Symbol"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1B7441"/>
    <w:multiLevelType w:val="hybridMultilevel"/>
    <w:tmpl w:val="7F184AF6"/>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6A755F6"/>
    <w:multiLevelType w:val="hybridMultilevel"/>
    <w:tmpl w:val="31AC15D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9E596E"/>
    <w:multiLevelType w:val="hybridMultilevel"/>
    <w:tmpl w:val="126620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5A4114"/>
    <w:multiLevelType w:val="hybridMultilevel"/>
    <w:tmpl w:val="E0FE0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7D6B67"/>
    <w:multiLevelType w:val="hybridMultilevel"/>
    <w:tmpl w:val="24427A3C"/>
    <w:lvl w:ilvl="0" w:tplc="F200AC9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15348B"/>
    <w:multiLevelType w:val="hybridMultilevel"/>
    <w:tmpl w:val="4570307E"/>
    <w:lvl w:ilvl="0" w:tplc="856264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15C2BED"/>
    <w:multiLevelType w:val="hybridMultilevel"/>
    <w:tmpl w:val="DA7C65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C604EF"/>
    <w:multiLevelType w:val="hybridMultilevel"/>
    <w:tmpl w:val="430237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5F0488"/>
    <w:multiLevelType w:val="hybridMultilevel"/>
    <w:tmpl w:val="954C0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5FA289C"/>
    <w:multiLevelType w:val="hybridMultilevel"/>
    <w:tmpl w:val="2CAAFD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A95F6D"/>
    <w:multiLevelType w:val="hybridMultilevel"/>
    <w:tmpl w:val="3B70C100"/>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ABD36E0"/>
    <w:multiLevelType w:val="hybridMultilevel"/>
    <w:tmpl w:val="313AD0B0"/>
    <w:lvl w:ilvl="0" w:tplc="75A01614">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B9212EC"/>
    <w:multiLevelType w:val="multilevel"/>
    <w:tmpl w:val="508C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7">
    <w:nsid w:val="3DA65B60"/>
    <w:multiLevelType w:val="hybridMultilevel"/>
    <w:tmpl w:val="7B76CF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36255E9"/>
    <w:multiLevelType w:val="hybridMultilevel"/>
    <w:tmpl w:val="B6BE476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65253DB"/>
    <w:multiLevelType w:val="hybridMultilevel"/>
    <w:tmpl w:val="1C123C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7EE0818"/>
    <w:multiLevelType w:val="hybridMultilevel"/>
    <w:tmpl w:val="E5709352"/>
    <w:lvl w:ilvl="0" w:tplc="5CBC35A2">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B187C0A"/>
    <w:multiLevelType w:val="hybridMultilevel"/>
    <w:tmpl w:val="6B946BA2"/>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5F977791"/>
    <w:multiLevelType w:val="hybridMultilevel"/>
    <w:tmpl w:val="ACDA99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896A7E"/>
    <w:multiLevelType w:val="hybridMultilevel"/>
    <w:tmpl w:val="9E6AF10A"/>
    <w:lvl w:ilvl="0" w:tplc="4E5A4D2A">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C0358C2"/>
    <w:multiLevelType w:val="hybridMultilevel"/>
    <w:tmpl w:val="A59E2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C5B111D"/>
    <w:multiLevelType w:val="hybridMultilevel"/>
    <w:tmpl w:val="29701AF2"/>
    <w:lvl w:ilvl="0" w:tplc="04180005">
      <w:start w:val="1"/>
      <w:numFmt w:val="bullet"/>
      <w:lvlText w:val=""/>
      <w:lvlJc w:val="left"/>
      <w:pPr>
        <w:ind w:left="793" w:hanging="360"/>
      </w:pPr>
      <w:rPr>
        <w:rFonts w:ascii="Wingdings" w:hAnsi="Wingdings"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num w:numId="1">
    <w:abstractNumId w:val="21"/>
  </w:num>
  <w:num w:numId="2">
    <w:abstractNumId w:val="18"/>
  </w:num>
  <w:num w:numId="3">
    <w:abstractNumId w:val="10"/>
  </w:num>
  <w:num w:numId="4">
    <w:abstractNumId w:val="30"/>
  </w:num>
  <w:num w:numId="5">
    <w:abstractNumId w:val="0"/>
  </w:num>
  <w:num w:numId="6">
    <w:abstractNumId w:val="5"/>
  </w:num>
  <w:num w:numId="7">
    <w:abstractNumId w:val="3"/>
  </w:num>
  <w:num w:numId="8">
    <w:abstractNumId w:val="12"/>
  </w:num>
  <w:num w:numId="9">
    <w:abstractNumId w:val="16"/>
  </w:num>
  <w:num w:numId="10">
    <w:abstractNumId w:val="19"/>
  </w:num>
  <w:num w:numId="11">
    <w:abstractNumId w:val="28"/>
  </w:num>
  <w:num w:numId="12">
    <w:abstractNumId w:val="15"/>
  </w:num>
  <w:num w:numId="13">
    <w:abstractNumId w:val="20"/>
  </w:num>
  <w:num w:numId="14">
    <w:abstractNumId w:val="27"/>
  </w:num>
  <w:num w:numId="15">
    <w:abstractNumId w:val="24"/>
  </w:num>
  <w:num w:numId="16">
    <w:abstractNumId w:val="7"/>
  </w:num>
  <w:num w:numId="17">
    <w:abstractNumId w:val="13"/>
  </w:num>
  <w:num w:numId="18">
    <w:abstractNumId w:val="22"/>
  </w:num>
  <w:num w:numId="19">
    <w:abstractNumId w:val="14"/>
  </w:num>
  <w:num w:numId="20">
    <w:abstractNumId w:val="2"/>
  </w:num>
  <w:num w:numId="21">
    <w:abstractNumId w:val="6"/>
  </w:num>
  <w:num w:numId="22">
    <w:abstractNumId w:val="17"/>
  </w:num>
  <w:num w:numId="23">
    <w:abstractNumId w:val="26"/>
  </w:num>
  <w:num w:numId="24">
    <w:abstractNumId w:val="11"/>
  </w:num>
  <w:num w:numId="25">
    <w:abstractNumId w:val="29"/>
  </w:num>
  <w:num w:numId="26">
    <w:abstractNumId w:val="8"/>
  </w:num>
  <w:num w:numId="27">
    <w:abstractNumId w:val="1"/>
  </w:num>
  <w:num w:numId="28">
    <w:abstractNumId w:val="25"/>
  </w:num>
  <w:num w:numId="29">
    <w:abstractNumId w:val="23"/>
  </w:num>
  <w:num w:numId="30">
    <w:abstractNumId w:val="4"/>
  </w:num>
  <w:num w:numId="31">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224A"/>
    <w:rsid w:val="00042AE5"/>
    <w:rsid w:val="000434E6"/>
    <w:rsid w:val="000C42D2"/>
    <w:rsid w:val="000F7F00"/>
    <w:rsid w:val="0010001D"/>
    <w:rsid w:val="00101467"/>
    <w:rsid w:val="00104026"/>
    <w:rsid w:val="00115C84"/>
    <w:rsid w:val="00116C85"/>
    <w:rsid w:val="00127F71"/>
    <w:rsid w:val="00136158"/>
    <w:rsid w:val="001B1B15"/>
    <w:rsid w:val="001E6464"/>
    <w:rsid w:val="002E5834"/>
    <w:rsid w:val="00327D63"/>
    <w:rsid w:val="00345E1E"/>
    <w:rsid w:val="00350419"/>
    <w:rsid w:val="003637ED"/>
    <w:rsid w:val="003877AE"/>
    <w:rsid w:val="003A14B7"/>
    <w:rsid w:val="003B6AC4"/>
    <w:rsid w:val="003C6482"/>
    <w:rsid w:val="00414D4F"/>
    <w:rsid w:val="00424D9D"/>
    <w:rsid w:val="00511CF3"/>
    <w:rsid w:val="00522D6D"/>
    <w:rsid w:val="00530B9E"/>
    <w:rsid w:val="005332E5"/>
    <w:rsid w:val="005375F0"/>
    <w:rsid w:val="005650ED"/>
    <w:rsid w:val="00576E3A"/>
    <w:rsid w:val="0058712E"/>
    <w:rsid w:val="005A6562"/>
    <w:rsid w:val="005E6439"/>
    <w:rsid w:val="00614892"/>
    <w:rsid w:val="00632FA0"/>
    <w:rsid w:val="006353C9"/>
    <w:rsid w:val="006465A8"/>
    <w:rsid w:val="00660FB1"/>
    <w:rsid w:val="00670A56"/>
    <w:rsid w:val="00671167"/>
    <w:rsid w:val="006857DF"/>
    <w:rsid w:val="006B0AF1"/>
    <w:rsid w:val="006B7EDF"/>
    <w:rsid w:val="00700BC8"/>
    <w:rsid w:val="00703B18"/>
    <w:rsid w:val="00785DBD"/>
    <w:rsid w:val="007B7B87"/>
    <w:rsid w:val="00800BF5"/>
    <w:rsid w:val="00816AEC"/>
    <w:rsid w:val="00825BBF"/>
    <w:rsid w:val="00882C68"/>
    <w:rsid w:val="008A6955"/>
    <w:rsid w:val="008B04C8"/>
    <w:rsid w:val="008D4BBE"/>
    <w:rsid w:val="00911010"/>
    <w:rsid w:val="00940935"/>
    <w:rsid w:val="0094720B"/>
    <w:rsid w:val="0095296C"/>
    <w:rsid w:val="00962DDC"/>
    <w:rsid w:val="00971CAF"/>
    <w:rsid w:val="00A179E3"/>
    <w:rsid w:val="00A52144"/>
    <w:rsid w:val="00A531D7"/>
    <w:rsid w:val="00A659B9"/>
    <w:rsid w:val="00A82CE2"/>
    <w:rsid w:val="00A85F4B"/>
    <w:rsid w:val="00AC0E17"/>
    <w:rsid w:val="00AC26E1"/>
    <w:rsid w:val="00AD02E7"/>
    <w:rsid w:val="00B275F2"/>
    <w:rsid w:val="00B326F0"/>
    <w:rsid w:val="00B36AD6"/>
    <w:rsid w:val="00B4446A"/>
    <w:rsid w:val="00B62F0F"/>
    <w:rsid w:val="00B76E38"/>
    <w:rsid w:val="00BD17D3"/>
    <w:rsid w:val="00BD79D0"/>
    <w:rsid w:val="00BD7BB8"/>
    <w:rsid w:val="00BE6E31"/>
    <w:rsid w:val="00C35FE4"/>
    <w:rsid w:val="00C607D4"/>
    <w:rsid w:val="00CC090A"/>
    <w:rsid w:val="00CC5970"/>
    <w:rsid w:val="00CD4716"/>
    <w:rsid w:val="00CE2984"/>
    <w:rsid w:val="00CE5BB9"/>
    <w:rsid w:val="00D75F38"/>
    <w:rsid w:val="00E2478C"/>
    <w:rsid w:val="00E24AC2"/>
    <w:rsid w:val="00E656D6"/>
    <w:rsid w:val="00EB440D"/>
    <w:rsid w:val="00EE1710"/>
    <w:rsid w:val="00F26D60"/>
    <w:rsid w:val="00F913ED"/>
    <w:rsid w:val="00F959F5"/>
    <w:rsid w:val="00F967F5"/>
    <w:rsid w:val="00FE5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 w:type="paragraph" w:styleId="NoSpacing">
    <w:name w:val="No Spacing"/>
    <w:uiPriority w:val="1"/>
    <w:qFormat/>
    <w:rsid w:val="00424D9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265113240">
      <w:bodyDiv w:val="1"/>
      <w:marLeft w:val="0"/>
      <w:marRight w:val="0"/>
      <w:marTop w:val="0"/>
      <w:marBottom w:val="0"/>
      <w:divBdr>
        <w:top w:val="none" w:sz="0" w:space="0" w:color="auto"/>
        <w:left w:val="none" w:sz="0" w:space="0" w:color="auto"/>
        <w:bottom w:val="none" w:sz="0" w:space="0" w:color="auto"/>
        <w:right w:val="none" w:sz="0" w:space="0" w:color="auto"/>
      </w:divBdr>
      <w:divsChild>
        <w:div w:id="70008800">
          <w:marLeft w:val="0"/>
          <w:marRight w:val="0"/>
          <w:marTop w:val="0"/>
          <w:marBottom w:val="0"/>
          <w:divBdr>
            <w:top w:val="none" w:sz="0" w:space="0" w:color="auto"/>
            <w:left w:val="none" w:sz="0" w:space="0" w:color="auto"/>
            <w:bottom w:val="none" w:sz="0" w:space="0" w:color="auto"/>
            <w:right w:val="none" w:sz="0" w:space="0" w:color="auto"/>
          </w:divBdr>
        </w:div>
        <w:div w:id="568080490">
          <w:marLeft w:val="0"/>
          <w:marRight w:val="0"/>
          <w:marTop w:val="0"/>
          <w:marBottom w:val="0"/>
          <w:divBdr>
            <w:top w:val="none" w:sz="0" w:space="0" w:color="auto"/>
            <w:left w:val="none" w:sz="0" w:space="0" w:color="auto"/>
            <w:bottom w:val="none" w:sz="0" w:space="0" w:color="auto"/>
            <w:right w:val="none" w:sz="0" w:space="0" w:color="auto"/>
          </w:divBdr>
        </w:div>
        <w:div w:id="1320502094">
          <w:marLeft w:val="0"/>
          <w:marRight w:val="0"/>
          <w:marTop w:val="0"/>
          <w:marBottom w:val="0"/>
          <w:divBdr>
            <w:top w:val="none" w:sz="0" w:space="0" w:color="auto"/>
            <w:left w:val="none" w:sz="0" w:space="0" w:color="auto"/>
            <w:bottom w:val="none" w:sz="0" w:space="0" w:color="auto"/>
            <w:right w:val="none" w:sz="0" w:space="0" w:color="auto"/>
          </w:divBdr>
        </w:div>
        <w:div w:id="890069302">
          <w:marLeft w:val="0"/>
          <w:marRight w:val="0"/>
          <w:marTop w:val="0"/>
          <w:marBottom w:val="0"/>
          <w:divBdr>
            <w:top w:val="none" w:sz="0" w:space="0" w:color="auto"/>
            <w:left w:val="none" w:sz="0" w:space="0" w:color="auto"/>
            <w:bottom w:val="none" w:sz="0" w:space="0" w:color="auto"/>
            <w:right w:val="none" w:sz="0" w:space="0" w:color="auto"/>
          </w:divBdr>
        </w:div>
        <w:div w:id="33427608">
          <w:marLeft w:val="0"/>
          <w:marRight w:val="0"/>
          <w:marTop w:val="0"/>
          <w:marBottom w:val="0"/>
          <w:divBdr>
            <w:top w:val="none" w:sz="0" w:space="0" w:color="auto"/>
            <w:left w:val="none" w:sz="0" w:space="0" w:color="auto"/>
            <w:bottom w:val="none" w:sz="0" w:space="0" w:color="auto"/>
            <w:right w:val="none" w:sz="0" w:space="0" w:color="auto"/>
          </w:divBdr>
        </w:div>
        <w:div w:id="744764120">
          <w:marLeft w:val="0"/>
          <w:marRight w:val="0"/>
          <w:marTop w:val="0"/>
          <w:marBottom w:val="0"/>
          <w:divBdr>
            <w:top w:val="none" w:sz="0" w:space="0" w:color="auto"/>
            <w:left w:val="none" w:sz="0" w:space="0" w:color="auto"/>
            <w:bottom w:val="none" w:sz="0" w:space="0" w:color="auto"/>
            <w:right w:val="none" w:sz="0" w:space="0" w:color="auto"/>
          </w:divBdr>
        </w:div>
        <w:div w:id="538014314">
          <w:marLeft w:val="0"/>
          <w:marRight w:val="0"/>
          <w:marTop w:val="0"/>
          <w:marBottom w:val="0"/>
          <w:divBdr>
            <w:top w:val="none" w:sz="0" w:space="0" w:color="auto"/>
            <w:left w:val="none" w:sz="0" w:space="0" w:color="auto"/>
            <w:bottom w:val="none" w:sz="0" w:space="0" w:color="auto"/>
            <w:right w:val="none" w:sz="0" w:space="0" w:color="auto"/>
          </w:divBdr>
        </w:div>
        <w:div w:id="1946305367">
          <w:marLeft w:val="0"/>
          <w:marRight w:val="0"/>
          <w:marTop w:val="0"/>
          <w:marBottom w:val="0"/>
          <w:divBdr>
            <w:top w:val="none" w:sz="0" w:space="0" w:color="auto"/>
            <w:left w:val="none" w:sz="0" w:space="0" w:color="auto"/>
            <w:bottom w:val="none" w:sz="0" w:space="0" w:color="auto"/>
            <w:right w:val="none" w:sz="0" w:space="0" w:color="auto"/>
          </w:divBdr>
        </w:div>
        <w:div w:id="2069109967">
          <w:marLeft w:val="0"/>
          <w:marRight w:val="0"/>
          <w:marTop w:val="0"/>
          <w:marBottom w:val="0"/>
          <w:divBdr>
            <w:top w:val="none" w:sz="0" w:space="0" w:color="auto"/>
            <w:left w:val="none" w:sz="0" w:space="0" w:color="auto"/>
            <w:bottom w:val="none" w:sz="0" w:space="0" w:color="auto"/>
            <w:right w:val="none" w:sz="0" w:space="0" w:color="auto"/>
          </w:divBdr>
        </w:div>
        <w:div w:id="1205946710">
          <w:marLeft w:val="0"/>
          <w:marRight w:val="0"/>
          <w:marTop w:val="0"/>
          <w:marBottom w:val="0"/>
          <w:divBdr>
            <w:top w:val="none" w:sz="0" w:space="0" w:color="auto"/>
            <w:left w:val="none" w:sz="0" w:space="0" w:color="auto"/>
            <w:bottom w:val="none" w:sz="0" w:space="0" w:color="auto"/>
            <w:right w:val="none" w:sz="0" w:space="0" w:color="auto"/>
          </w:divBdr>
        </w:div>
      </w:divsChild>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C9B4-F0B9-4087-81D9-E716CA29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alexandra.lungu</cp:lastModifiedBy>
  <cp:revision>4</cp:revision>
  <cp:lastPrinted>2019-07-15T10:31:00Z</cp:lastPrinted>
  <dcterms:created xsi:type="dcterms:W3CDTF">2022-01-11T14:25:00Z</dcterms:created>
  <dcterms:modified xsi:type="dcterms:W3CDTF">2022-01-11T14:26:00Z</dcterms:modified>
</cp:coreProperties>
</file>