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D2C2" w14:textId="636F249C" w:rsidR="004016AF" w:rsidRPr="00804A4F" w:rsidRDefault="004016AF" w:rsidP="004016AF">
      <w:pPr>
        <w:rPr>
          <w:bCs/>
        </w:rPr>
      </w:pPr>
      <w:r w:rsidRPr="00804A4F">
        <w:rPr>
          <w:bCs/>
          <w:lang w:val="ro-RO"/>
        </w:rPr>
        <w:t>Direcția</w:t>
      </w:r>
      <w:r w:rsidRPr="00804A4F">
        <w:rPr>
          <w:bCs/>
          <w:lang w:val="ro-RO"/>
        </w:rPr>
        <w:t xml:space="preserve"> </w:t>
      </w:r>
      <w:r w:rsidR="00804A4F" w:rsidRPr="00804A4F">
        <w:rPr>
          <w:bCs/>
          <w:lang w:val="ro-RO"/>
        </w:rPr>
        <w:t xml:space="preserve">reglementări, autorizări, </w:t>
      </w:r>
      <w:r w:rsidRPr="00804A4F">
        <w:rPr>
          <w:bCs/>
          <w:lang w:val="ro-RO"/>
        </w:rPr>
        <w:t>prețuri și tarife</w:t>
      </w:r>
    </w:p>
    <w:p w14:paraId="36604A8C" w14:textId="77777777" w:rsidR="004016AF" w:rsidRPr="00804A4F" w:rsidRDefault="004016AF" w:rsidP="004016AF">
      <w:pPr>
        <w:spacing w:line="360" w:lineRule="auto"/>
        <w:rPr>
          <w:bCs/>
          <w:lang w:val="ro-RO"/>
        </w:rPr>
      </w:pPr>
    </w:p>
    <w:p w14:paraId="2718B042" w14:textId="77777777" w:rsidR="004016AF" w:rsidRPr="00804A4F" w:rsidRDefault="004016AF" w:rsidP="004016AF">
      <w:pPr>
        <w:spacing w:line="360" w:lineRule="auto"/>
        <w:jc w:val="center"/>
        <w:rPr>
          <w:bCs/>
          <w:lang w:val="ro-RO"/>
        </w:rPr>
      </w:pPr>
      <w:r w:rsidRPr="00804A4F">
        <w:rPr>
          <w:bCs/>
          <w:lang w:val="ro-RO"/>
        </w:rPr>
        <w:t>Referat de aprobare</w:t>
      </w:r>
    </w:p>
    <w:p w14:paraId="792E8DD1" w14:textId="77777777" w:rsidR="004016AF" w:rsidRPr="00804A4F" w:rsidRDefault="004016AF" w:rsidP="004016AF">
      <w:pPr>
        <w:contextualSpacing/>
        <w:jc w:val="center"/>
        <w:rPr>
          <w:bCs/>
          <w:color w:val="000000"/>
          <w:lang w:val="ro-RO"/>
        </w:rPr>
      </w:pPr>
      <w:r w:rsidRPr="00804A4F">
        <w:rPr>
          <w:bCs/>
          <w:color w:val="000000"/>
          <w:lang w:val="ro-RO"/>
        </w:rPr>
        <w:t>Ordin</w:t>
      </w:r>
    </w:p>
    <w:p w14:paraId="464AB3BC" w14:textId="61350BC7" w:rsidR="004016AF" w:rsidRPr="00126CAB" w:rsidRDefault="004016AF" w:rsidP="00126CAB">
      <w:pPr>
        <w:spacing w:after="120"/>
        <w:jc w:val="both"/>
        <w:rPr>
          <w:b/>
          <w:bCs/>
          <w:i/>
          <w:iCs/>
          <w:kern w:val="32"/>
        </w:rPr>
      </w:pPr>
      <w:r w:rsidRPr="00804A4F">
        <w:rPr>
          <w:bCs/>
          <w:color w:val="000000"/>
          <w:lang w:val="ro-RO"/>
        </w:rPr>
        <w:t>pentru</w:t>
      </w:r>
      <w:r w:rsidRPr="00804A4F">
        <w:rPr>
          <w:b/>
          <w:bCs/>
          <w:i/>
          <w:iCs/>
        </w:rPr>
        <w:t xml:space="preserve"> </w:t>
      </w:r>
      <w:r w:rsidRPr="00804A4F">
        <w:rPr>
          <w:lang w:val="ro-RO"/>
        </w:rPr>
        <w:t xml:space="preserve">modificarea și completarea </w:t>
      </w:r>
      <w:r w:rsidRPr="00804A4F">
        <w:rPr>
          <w:kern w:val="32"/>
          <w:lang w:val="ro-RO"/>
        </w:rPr>
        <w:t xml:space="preserve">Normelor metodologice de stabilire, ajustare sau modificare a tarifelor, precum și de calculare a tarifelor/taxelor distincte pentru gestionarea deșeurilor și a taxelor de salubrizare, aprobate prin </w:t>
      </w:r>
      <w:bookmarkStart w:id="0" w:name="_Hlk124171041"/>
      <w:r w:rsidRPr="00804A4F">
        <w:rPr>
          <w:lang w:val="ro-RO"/>
        </w:rPr>
        <w:t>Ordinul președintelui</w:t>
      </w:r>
      <w:r w:rsidRPr="00804A4F">
        <w:rPr>
          <w:kern w:val="32"/>
          <w:lang w:val="ro-RO"/>
        </w:rPr>
        <w:t xml:space="preserve"> Autorității Naționale de Reglementare pentru Serviciile Comunitare de Utilități Publice nr. 640/2022</w:t>
      </w:r>
      <w:bookmarkEnd w:id="0"/>
      <w:r w:rsidR="00126CAB">
        <w:rPr>
          <w:kern w:val="32"/>
          <w:lang w:val="ro-RO"/>
        </w:rPr>
        <w:t>, cu modificările și completările ulterioare</w:t>
      </w:r>
    </w:p>
    <w:p w14:paraId="3ADE01F9" w14:textId="77777777" w:rsidR="004016AF" w:rsidRPr="00804A4F" w:rsidRDefault="004016AF" w:rsidP="004016AF">
      <w:pPr>
        <w:ind w:firstLine="720"/>
        <w:jc w:val="both"/>
        <w:rPr>
          <w:b/>
          <w:lang w:val="ro-RO"/>
        </w:rPr>
      </w:pPr>
      <w:r w:rsidRPr="00804A4F">
        <w:rPr>
          <w:b/>
          <w:lang w:val="ro-RO"/>
        </w:rPr>
        <w:t>Motivul emiterii actului</w:t>
      </w:r>
    </w:p>
    <w:p w14:paraId="71FE7CA7" w14:textId="77777777" w:rsidR="004016AF" w:rsidRPr="00804A4F" w:rsidRDefault="004016AF" w:rsidP="004016AF">
      <w:pPr>
        <w:jc w:val="both"/>
        <w:rPr>
          <w:b/>
          <w:lang w:val="ro-RO"/>
        </w:rPr>
      </w:pPr>
    </w:p>
    <w:p w14:paraId="4B0112A5" w14:textId="77777777" w:rsidR="004016AF" w:rsidRPr="00804A4F" w:rsidRDefault="004016AF" w:rsidP="004016AF">
      <w:pPr>
        <w:ind w:firstLine="720"/>
        <w:jc w:val="both"/>
        <w:rPr>
          <w:b/>
          <w:lang w:val="ro-RO"/>
        </w:rPr>
      </w:pPr>
      <w:r w:rsidRPr="00804A4F">
        <w:rPr>
          <w:b/>
          <w:lang w:val="ro-RO"/>
        </w:rPr>
        <w:t>Descrierea situației actuale</w:t>
      </w:r>
    </w:p>
    <w:p w14:paraId="03352713" w14:textId="7F590F4A" w:rsidR="004016AF" w:rsidRPr="00804A4F" w:rsidRDefault="00C85957" w:rsidP="004016AF">
      <w:pPr>
        <w:ind w:firstLine="720"/>
        <w:jc w:val="both"/>
        <w:rPr>
          <w:kern w:val="32"/>
          <w:lang w:val="ro-RO"/>
        </w:rPr>
      </w:pPr>
      <w:r>
        <w:rPr>
          <w:kern w:val="32"/>
          <w:lang w:val="ro-RO"/>
        </w:rPr>
        <w:t>În prezent, s</w:t>
      </w:r>
      <w:r w:rsidR="004016AF" w:rsidRPr="00804A4F">
        <w:rPr>
          <w:kern w:val="32"/>
          <w:lang w:val="ro-RO"/>
        </w:rPr>
        <w:t xml:space="preserve">tabilirea, ajustarea sau modificarea tarifelor și taxelor pentru activitățile de salubrizare se realizează în conformitate cu prevederile din  Normele metodologice de stabilire, ajustare sau modificare a tarifelor, precum și de calculare a tarifelor/taxelor distincte pentru gestionarea deșeurilor și a taxelor de salubrizare, aprobate prin </w:t>
      </w:r>
      <w:r w:rsidR="004016AF" w:rsidRPr="00804A4F">
        <w:rPr>
          <w:lang w:val="ro-RO"/>
        </w:rPr>
        <w:t>Ordinul președintelui</w:t>
      </w:r>
      <w:r w:rsidR="004016AF" w:rsidRPr="00804A4F">
        <w:rPr>
          <w:kern w:val="32"/>
          <w:lang w:val="ro-RO"/>
        </w:rPr>
        <w:t xml:space="preserve"> A.N.R.S.C. nr. 640/2022</w:t>
      </w:r>
      <w:r>
        <w:rPr>
          <w:kern w:val="32"/>
          <w:lang w:val="ro-RO"/>
        </w:rPr>
        <w:t>, cu modificările și completările ulterioare</w:t>
      </w:r>
      <w:r w:rsidR="007A3392">
        <w:rPr>
          <w:kern w:val="32"/>
          <w:lang w:val="ro-RO"/>
        </w:rPr>
        <w:t>, care prevăd că ajustarea sau modificarea tarifelor se poate face oricând pe parcursul anului</w:t>
      </w:r>
      <w:r w:rsidR="008E6A97">
        <w:rPr>
          <w:kern w:val="32"/>
          <w:lang w:val="ro-RO"/>
        </w:rPr>
        <w:t>.</w:t>
      </w:r>
    </w:p>
    <w:p w14:paraId="6DDB7903" w14:textId="2CC4FC5B" w:rsidR="00F87282" w:rsidRDefault="003F6FA5" w:rsidP="004016AF">
      <w:pPr>
        <w:ind w:firstLine="720"/>
        <w:jc w:val="both"/>
        <w:rPr>
          <w:kern w:val="32"/>
          <w:lang w:val="ro-RO"/>
        </w:rPr>
      </w:pPr>
      <w:r>
        <w:rPr>
          <w:kern w:val="32"/>
          <w:lang w:val="ro-RO"/>
        </w:rPr>
        <w:t>Raportat la faptul</w:t>
      </w:r>
      <w:r w:rsidR="002D2B57">
        <w:rPr>
          <w:kern w:val="32"/>
          <w:lang w:val="ro-RO"/>
        </w:rPr>
        <w:t xml:space="preserve"> </w:t>
      </w:r>
      <w:r w:rsidR="008E6A97">
        <w:rPr>
          <w:kern w:val="32"/>
          <w:lang w:val="ro-RO"/>
        </w:rPr>
        <w:t>că</w:t>
      </w:r>
      <w:r w:rsidR="00BB1D3B">
        <w:rPr>
          <w:kern w:val="32"/>
          <w:lang w:val="ro-RO"/>
        </w:rPr>
        <w:t>,</w:t>
      </w:r>
      <w:r w:rsidR="008E6A97">
        <w:rPr>
          <w:kern w:val="32"/>
          <w:lang w:val="ro-RO"/>
        </w:rPr>
        <w:t xml:space="preserve"> în peste 70% din contractele de delegare aflate în derulare este </w:t>
      </w:r>
      <w:r w:rsidR="00F87282">
        <w:rPr>
          <w:kern w:val="32"/>
          <w:lang w:val="ro-RO"/>
        </w:rPr>
        <w:t>prevăzută</w:t>
      </w:r>
      <w:r w:rsidR="008E6A97">
        <w:rPr>
          <w:kern w:val="32"/>
          <w:lang w:val="ro-RO"/>
        </w:rPr>
        <w:t xml:space="preserve"> plata</w:t>
      </w:r>
      <w:r w:rsidR="00832B68">
        <w:rPr>
          <w:kern w:val="32"/>
          <w:lang w:val="ro-RO"/>
        </w:rPr>
        <w:t xml:space="preserve"> </w:t>
      </w:r>
      <w:r w:rsidR="00F170A3">
        <w:rPr>
          <w:kern w:val="32"/>
          <w:lang w:val="ro-RO"/>
        </w:rPr>
        <w:t>contravalorii serviciului de salubrizare</w:t>
      </w:r>
      <w:r w:rsidR="00F170A3">
        <w:rPr>
          <w:kern w:val="32"/>
          <w:lang w:val="ro-RO"/>
        </w:rPr>
        <w:t xml:space="preserve"> </w:t>
      </w:r>
      <w:r w:rsidR="00832B68">
        <w:rPr>
          <w:kern w:val="32"/>
          <w:lang w:val="ro-RO"/>
        </w:rPr>
        <w:t xml:space="preserve">prin taxă, iar aprobarea </w:t>
      </w:r>
      <w:r w:rsidR="00D33D51">
        <w:rPr>
          <w:kern w:val="32"/>
          <w:lang w:val="ro-RO"/>
        </w:rPr>
        <w:t xml:space="preserve">ajustării sau modificării </w:t>
      </w:r>
      <w:r w:rsidR="00036603">
        <w:rPr>
          <w:kern w:val="32"/>
          <w:lang w:val="ro-RO"/>
        </w:rPr>
        <w:t>oricărui</w:t>
      </w:r>
      <w:r w:rsidR="00D33D51">
        <w:rPr>
          <w:kern w:val="32"/>
          <w:lang w:val="ro-RO"/>
        </w:rPr>
        <w:t xml:space="preserve"> tarif </w:t>
      </w:r>
      <w:r w:rsidR="00036603">
        <w:rPr>
          <w:kern w:val="32"/>
          <w:lang w:val="ro-RO"/>
        </w:rPr>
        <w:t xml:space="preserve">aferent activităților desfășurate de operatori pe fluxul deșeurilor municipale </w:t>
      </w:r>
      <w:r w:rsidR="009E651D">
        <w:rPr>
          <w:kern w:val="32"/>
          <w:lang w:val="ro-RO"/>
        </w:rPr>
        <w:t xml:space="preserve">implică o procedură anevoioasă de recalculare și aprobare a noului nivel al taxei de </w:t>
      </w:r>
      <w:r w:rsidR="00BB1D3B">
        <w:rPr>
          <w:kern w:val="32"/>
          <w:lang w:val="ro-RO"/>
        </w:rPr>
        <w:t>salubrizare</w:t>
      </w:r>
      <w:r w:rsidR="002B2E03">
        <w:rPr>
          <w:kern w:val="32"/>
          <w:lang w:val="ro-RO"/>
        </w:rPr>
        <w:t>, în contextul în care</w:t>
      </w:r>
      <w:r w:rsidR="008A011A">
        <w:rPr>
          <w:kern w:val="32"/>
          <w:lang w:val="ro-RO"/>
        </w:rPr>
        <w:t xml:space="preserve"> modificarea</w:t>
      </w:r>
      <w:r w:rsidR="00F02C61">
        <w:rPr>
          <w:kern w:val="32"/>
          <w:lang w:val="ro-RO"/>
        </w:rPr>
        <w:t xml:space="preserve"> taxei </w:t>
      </w:r>
      <w:r w:rsidR="008A011A">
        <w:rPr>
          <w:kern w:val="32"/>
          <w:lang w:val="ro-RO"/>
        </w:rPr>
        <w:t>survine de mai multe ori pe an</w:t>
      </w:r>
      <w:r w:rsidR="005D56E8">
        <w:rPr>
          <w:kern w:val="32"/>
          <w:lang w:val="ro-RO"/>
        </w:rPr>
        <w:t>, este necesară implementarea unei proceduri</w:t>
      </w:r>
      <w:r w:rsidR="00D87191">
        <w:rPr>
          <w:kern w:val="32"/>
          <w:lang w:val="ro-RO"/>
        </w:rPr>
        <w:t xml:space="preserve"> simplificate</w:t>
      </w:r>
      <w:r w:rsidR="005D56E8">
        <w:rPr>
          <w:kern w:val="32"/>
          <w:lang w:val="ro-RO"/>
        </w:rPr>
        <w:t xml:space="preserve"> de ajustare</w:t>
      </w:r>
      <w:r w:rsidR="00732A5F">
        <w:rPr>
          <w:kern w:val="32"/>
          <w:lang w:val="ro-RO"/>
        </w:rPr>
        <w:t xml:space="preserve">/modificare anuală a tarifelor, </w:t>
      </w:r>
      <w:r w:rsidR="00447660">
        <w:rPr>
          <w:kern w:val="32"/>
          <w:lang w:val="ro-RO"/>
        </w:rPr>
        <w:t>menită</w:t>
      </w:r>
      <w:r w:rsidR="001F417E">
        <w:rPr>
          <w:kern w:val="32"/>
          <w:lang w:val="ro-RO"/>
        </w:rPr>
        <w:t xml:space="preserve"> să asigure acoper</w:t>
      </w:r>
      <w:r w:rsidR="00664203">
        <w:rPr>
          <w:kern w:val="32"/>
          <w:lang w:val="ro-RO"/>
        </w:rPr>
        <w:t>irea</w:t>
      </w:r>
      <w:r w:rsidR="001F417E">
        <w:rPr>
          <w:kern w:val="32"/>
          <w:lang w:val="ro-RO"/>
        </w:rPr>
        <w:t xml:space="preserve"> costuril</w:t>
      </w:r>
      <w:r w:rsidR="00664203">
        <w:rPr>
          <w:kern w:val="32"/>
          <w:lang w:val="ro-RO"/>
        </w:rPr>
        <w:t>or</w:t>
      </w:r>
      <w:r w:rsidR="001F417E">
        <w:rPr>
          <w:kern w:val="32"/>
          <w:lang w:val="ro-RO"/>
        </w:rPr>
        <w:t xml:space="preserve"> </w:t>
      </w:r>
      <w:r w:rsidR="008B7F59">
        <w:rPr>
          <w:kern w:val="32"/>
          <w:lang w:val="ro-RO"/>
        </w:rPr>
        <w:t>suportate de operatori cu prestarea serviciului</w:t>
      </w:r>
      <w:r w:rsidR="00C679C9">
        <w:rPr>
          <w:kern w:val="32"/>
          <w:lang w:val="ro-RO"/>
        </w:rPr>
        <w:t>, precum</w:t>
      </w:r>
      <w:r w:rsidR="00F87282">
        <w:rPr>
          <w:kern w:val="32"/>
          <w:lang w:val="ro-RO"/>
        </w:rPr>
        <w:t xml:space="preserve"> și</w:t>
      </w:r>
      <w:r w:rsidR="00664203">
        <w:rPr>
          <w:kern w:val="32"/>
          <w:lang w:val="ro-RO"/>
        </w:rPr>
        <w:t xml:space="preserve"> gestionarea facilă de către autoritățile administrației publice locale a taxei de salubrizare </w:t>
      </w:r>
      <w:r w:rsidR="00F87282">
        <w:rPr>
          <w:kern w:val="32"/>
          <w:lang w:val="ro-RO"/>
        </w:rPr>
        <w:t>în raporturile cu utilizatorii.</w:t>
      </w:r>
    </w:p>
    <w:p w14:paraId="2928C34B" w14:textId="4A51FA12" w:rsidR="004016AF" w:rsidRPr="00804A4F" w:rsidRDefault="002A57A1" w:rsidP="001E03C7">
      <w:pPr>
        <w:ind w:firstLine="720"/>
        <w:jc w:val="both"/>
        <w:rPr>
          <w:kern w:val="32"/>
          <w:lang w:val="ro-RO"/>
        </w:rPr>
      </w:pPr>
      <w:r>
        <w:rPr>
          <w:kern w:val="32"/>
          <w:lang w:val="ro-RO"/>
        </w:rPr>
        <w:t xml:space="preserve">Având în vedere </w:t>
      </w:r>
      <w:r w:rsidR="00C679C9">
        <w:rPr>
          <w:kern w:val="32"/>
          <w:lang w:val="ro-RO"/>
        </w:rPr>
        <w:t xml:space="preserve">că pentru punerea în aplicare a </w:t>
      </w:r>
      <w:r>
        <w:rPr>
          <w:kern w:val="32"/>
          <w:lang w:val="ro-RO"/>
        </w:rPr>
        <w:t xml:space="preserve"> </w:t>
      </w:r>
      <w:r w:rsidR="00C679C9">
        <w:rPr>
          <w:kern w:val="32"/>
          <w:lang w:val="ro-RO"/>
        </w:rPr>
        <w:t xml:space="preserve">unor prevederi din legislația primară care </w:t>
      </w:r>
      <w:r w:rsidR="00136018">
        <w:rPr>
          <w:kern w:val="32"/>
          <w:lang w:val="ro-RO"/>
        </w:rPr>
        <w:t>determină</w:t>
      </w:r>
      <w:r w:rsidR="00C679C9">
        <w:rPr>
          <w:kern w:val="32"/>
          <w:lang w:val="ro-RO"/>
        </w:rPr>
        <w:t xml:space="preserve"> costuri de operare </w:t>
      </w:r>
      <w:r w:rsidR="00C679C9">
        <w:rPr>
          <w:kern w:val="32"/>
          <w:lang w:val="ro-RO"/>
        </w:rPr>
        <w:t>este necesară clarificare</w:t>
      </w:r>
      <w:r w:rsidR="00C25232">
        <w:rPr>
          <w:kern w:val="32"/>
          <w:lang w:val="ro-RO"/>
        </w:rPr>
        <w:t>a</w:t>
      </w:r>
      <w:r w:rsidR="00C679C9">
        <w:rPr>
          <w:kern w:val="32"/>
          <w:lang w:val="ro-RO"/>
        </w:rPr>
        <w:t xml:space="preserve"> modului în care </w:t>
      </w:r>
      <w:r w:rsidR="000A21BE">
        <w:rPr>
          <w:kern w:val="32"/>
          <w:lang w:val="ro-RO"/>
        </w:rPr>
        <w:t>cheltuielile respective</w:t>
      </w:r>
      <w:r w:rsidR="00C679C9">
        <w:rPr>
          <w:kern w:val="32"/>
          <w:lang w:val="ro-RO"/>
        </w:rPr>
        <w:t xml:space="preserve"> </w:t>
      </w:r>
      <w:r w:rsidR="000A21BE">
        <w:rPr>
          <w:kern w:val="32"/>
          <w:lang w:val="ro-RO"/>
        </w:rPr>
        <w:t>sunt recuperate</w:t>
      </w:r>
      <w:r w:rsidR="00C679C9">
        <w:rPr>
          <w:kern w:val="32"/>
          <w:lang w:val="ro-RO"/>
        </w:rPr>
        <w:t xml:space="preserve"> din </w:t>
      </w:r>
      <w:r w:rsidR="00C25232">
        <w:rPr>
          <w:kern w:val="32"/>
          <w:lang w:val="ro-RO"/>
        </w:rPr>
        <w:t>tarife</w:t>
      </w:r>
      <w:r w:rsidR="002D2B57">
        <w:rPr>
          <w:kern w:val="32"/>
          <w:lang w:val="ro-RO"/>
        </w:rPr>
        <w:t>, respectiv</w:t>
      </w:r>
      <w:r w:rsidR="004016AF" w:rsidRPr="00804A4F">
        <w:rPr>
          <w:kern w:val="32"/>
          <w:lang w:val="ro-RO"/>
        </w:rPr>
        <w:t>:</w:t>
      </w:r>
    </w:p>
    <w:p w14:paraId="4C5E3605" w14:textId="77777777" w:rsidR="004F21D0" w:rsidRPr="00B12537" w:rsidRDefault="00374CC9" w:rsidP="004016AF">
      <w:pPr>
        <w:numPr>
          <w:ilvl w:val="0"/>
          <w:numId w:val="1"/>
        </w:numPr>
        <w:jc w:val="both"/>
        <w:rPr>
          <w:b/>
          <w:bCs/>
          <w:i/>
          <w:iCs/>
          <w:kern w:val="32"/>
          <w:lang w:val="ro-RO"/>
        </w:rPr>
      </w:pPr>
      <w:r>
        <w:rPr>
          <w:kern w:val="32"/>
          <w:lang w:val="ro-RO"/>
        </w:rPr>
        <w:t>p</w:t>
      </w:r>
      <w:r w:rsidR="007C0D7C">
        <w:rPr>
          <w:kern w:val="32"/>
          <w:lang w:val="ro-RO"/>
        </w:rPr>
        <w:t xml:space="preserve">revederile </w:t>
      </w:r>
      <w:r>
        <w:rPr>
          <w:kern w:val="32"/>
          <w:lang w:val="ro-RO"/>
        </w:rPr>
        <w:t xml:space="preserve">art. 2 alin. (5) </w:t>
      </w:r>
      <w:r w:rsidR="00790176">
        <w:rPr>
          <w:kern w:val="32"/>
          <w:lang w:val="ro-RO"/>
        </w:rPr>
        <w:t xml:space="preserve">lit. d) din Legea serviciului de salubrizare a localităților nr. 101/2006, republicată, cu modificările și completările ulterioare, </w:t>
      </w:r>
      <w:r w:rsidR="001822C8">
        <w:rPr>
          <w:kern w:val="32"/>
          <w:lang w:val="ro-RO"/>
        </w:rPr>
        <w:t xml:space="preserve">potrivit cărora </w:t>
      </w:r>
      <w:r w:rsidR="001822C8" w:rsidRPr="00B12537">
        <w:rPr>
          <w:b/>
          <w:bCs/>
          <w:kern w:val="32"/>
          <w:lang w:val="ro-RO"/>
        </w:rPr>
        <w:t>începând cu 1 ianuarie 2025</w:t>
      </w:r>
      <w:r w:rsidR="004F21D0" w:rsidRPr="00B12537">
        <w:rPr>
          <w:b/>
          <w:bCs/>
          <w:kern w:val="32"/>
          <w:lang w:val="ro-RO"/>
        </w:rPr>
        <w:t xml:space="preserve">, </w:t>
      </w:r>
      <w:r w:rsidR="001822C8" w:rsidRPr="00B12537">
        <w:rPr>
          <w:b/>
          <w:bCs/>
          <w:kern w:val="32"/>
          <w:lang w:val="ro-RO"/>
        </w:rPr>
        <w:t>este obligatorie</w:t>
      </w:r>
      <w:r w:rsidR="004F21D0" w:rsidRPr="00B12537">
        <w:rPr>
          <w:b/>
          <w:bCs/>
          <w:kern w:val="32"/>
          <w:lang w:val="ro-RO"/>
        </w:rPr>
        <w:t xml:space="preserve"> colectarea separată a deșeurilor textile;</w:t>
      </w:r>
    </w:p>
    <w:p w14:paraId="03D6345A" w14:textId="3548BAEE" w:rsidR="004F21D0" w:rsidRPr="00B12537" w:rsidRDefault="004F21D0" w:rsidP="004F21D0">
      <w:pPr>
        <w:numPr>
          <w:ilvl w:val="0"/>
          <w:numId w:val="1"/>
        </w:numPr>
        <w:jc w:val="both"/>
        <w:rPr>
          <w:b/>
          <w:bCs/>
          <w:i/>
          <w:iCs/>
          <w:kern w:val="32"/>
          <w:lang w:val="ro-RO"/>
        </w:rPr>
      </w:pPr>
      <w:r>
        <w:rPr>
          <w:kern w:val="32"/>
          <w:lang w:val="ro-RO"/>
        </w:rPr>
        <w:t xml:space="preserve">prevederile art. 2 alin. (5) lit. </w:t>
      </w:r>
      <w:r>
        <w:rPr>
          <w:kern w:val="32"/>
          <w:lang w:val="ro-RO"/>
        </w:rPr>
        <w:t>e</w:t>
      </w:r>
      <w:r>
        <w:rPr>
          <w:kern w:val="32"/>
          <w:lang w:val="ro-RO"/>
        </w:rPr>
        <w:t xml:space="preserve">) din Legea nr. 101/2006, republicată, cu modificările și completările ulterioare, potrivit cărora </w:t>
      </w:r>
      <w:r w:rsidRPr="00B12537">
        <w:rPr>
          <w:b/>
          <w:bCs/>
          <w:kern w:val="32"/>
          <w:lang w:val="ro-RO"/>
        </w:rPr>
        <w:t xml:space="preserve">începând cu 1 ianuarie 2025, este obligatorie colectarea separată a deșeurilor </w:t>
      </w:r>
      <w:r w:rsidR="00B12537" w:rsidRPr="00B12537">
        <w:rPr>
          <w:b/>
          <w:bCs/>
          <w:kern w:val="32"/>
          <w:lang w:val="ro-RO"/>
        </w:rPr>
        <w:t>periculoase din deșeurile menajere</w:t>
      </w:r>
      <w:r w:rsidRPr="00B12537">
        <w:rPr>
          <w:b/>
          <w:bCs/>
          <w:kern w:val="32"/>
          <w:lang w:val="ro-RO"/>
        </w:rPr>
        <w:t>;</w:t>
      </w:r>
    </w:p>
    <w:p w14:paraId="45B82E26" w14:textId="0D434F77" w:rsidR="00374CC9" w:rsidRPr="00A72E07" w:rsidRDefault="00B12537" w:rsidP="007A1A34">
      <w:pPr>
        <w:numPr>
          <w:ilvl w:val="0"/>
          <w:numId w:val="1"/>
        </w:numPr>
        <w:jc w:val="both"/>
        <w:rPr>
          <w:i/>
          <w:iCs/>
          <w:kern w:val="32"/>
          <w:lang w:val="ro-RO"/>
        </w:rPr>
      </w:pPr>
      <w:r>
        <w:rPr>
          <w:kern w:val="32"/>
          <w:lang w:val="ro-RO"/>
        </w:rPr>
        <w:t xml:space="preserve">dispozițiile art. </w:t>
      </w:r>
      <w:r w:rsidR="00DE12AA">
        <w:rPr>
          <w:kern w:val="32"/>
          <w:lang w:val="ro-RO"/>
        </w:rPr>
        <w:t>17 alin. (5) lit. f) din O.U.G. nr. 92/2021 privind regimul deșeurilor, cu modificările și completările ulterioare</w:t>
      </w:r>
      <w:r w:rsidR="00923ED5">
        <w:rPr>
          <w:kern w:val="32"/>
          <w:lang w:val="ro-RO"/>
        </w:rPr>
        <w:t>,</w:t>
      </w:r>
      <w:r w:rsidR="00F37056">
        <w:rPr>
          <w:kern w:val="32"/>
          <w:lang w:val="ro-RO"/>
        </w:rPr>
        <w:t xml:space="preserve"> </w:t>
      </w:r>
      <w:r w:rsidR="00923ED5">
        <w:rPr>
          <w:kern w:val="32"/>
          <w:lang w:val="ro-RO"/>
        </w:rPr>
        <w:t>p</w:t>
      </w:r>
      <w:r w:rsidR="00B737E1">
        <w:rPr>
          <w:kern w:val="32"/>
          <w:lang w:val="ro-RO"/>
        </w:rPr>
        <w:t>rivind obligația</w:t>
      </w:r>
      <w:r w:rsidR="00923ED5">
        <w:rPr>
          <w:kern w:val="32"/>
          <w:lang w:val="ro-RO"/>
        </w:rPr>
        <w:t xml:space="preserve"> autoritățil</w:t>
      </w:r>
      <w:r w:rsidR="00203690">
        <w:rPr>
          <w:kern w:val="32"/>
          <w:lang w:val="ro-RO"/>
        </w:rPr>
        <w:t>or</w:t>
      </w:r>
      <w:r w:rsidR="00923ED5">
        <w:rPr>
          <w:kern w:val="32"/>
          <w:lang w:val="ro-RO"/>
        </w:rPr>
        <w:t xml:space="preserve"> administrației publice locale/asociațiil</w:t>
      </w:r>
      <w:r w:rsidR="00203690">
        <w:rPr>
          <w:kern w:val="32"/>
          <w:lang w:val="ro-RO"/>
        </w:rPr>
        <w:t>or</w:t>
      </w:r>
      <w:r w:rsidR="00923ED5">
        <w:rPr>
          <w:kern w:val="32"/>
          <w:lang w:val="ro-RO"/>
        </w:rPr>
        <w:t xml:space="preserve"> de dezvoltare intercomunitară</w:t>
      </w:r>
      <w:r w:rsidR="00977C82">
        <w:rPr>
          <w:kern w:val="32"/>
          <w:lang w:val="ro-RO"/>
        </w:rPr>
        <w:t>, respectiv</w:t>
      </w:r>
      <w:r w:rsidR="001822C8">
        <w:rPr>
          <w:kern w:val="32"/>
          <w:lang w:val="ro-RO"/>
        </w:rPr>
        <w:t xml:space="preserve"> </w:t>
      </w:r>
      <w:r w:rsidR="00374CC9" w:rsidRPr="00C60282">
        <w:rPr>
          <w:b/>
          <w:bCs/>
          <w:i/>
          <w:iCs/>
          <w:kern w:val="32"/>
          <w:lang w:val="ro-RO"/>
        </w:rPr>
        <w:t xml:space="preserve">să includă în caietele de sarcini </w:t>
      </w:r>
      <w:r w:rsidR="007A1A34" w:rsidRPr="00C60282">
        <w:rPr>
          <w:b/>
          <w:bCs/>
          <w:i/>
          <w:iCs/>
          <w:kern w:val="32"/>
          <w:lang w:val="ro-RO"/>
        </w:rPr>
        <w:t>și</w:t>
      </w:r>
      <w:r w:rsidR="00374CC9" w:rsidRPr="00C60282">
        <w:rPr>
          <w:b/>
          <w:bCs/>
          <w:i/>
          <w:iCs/>
          <w:kern w:val="32"/>
          <w:lang w:val="ro-RO"/>
        </w:rPr>
        <w:t xml:space="preserve"> în contractele de delegare</w:t>
      </w:r>
      <w:r w:rsidR="00374CC9" w:rsidRPr="007A1A34">
        <w:rPr>
          <w:i/>
          <w:iCs/>
          <w:kern w:val="32"/>
          <w:lang w:val="ro-RO"/>
        </w:rPr>
        <w:t xml:space="preserve"> a gestiunii serviciului de salubrizare, în aplicarea principiilor prevăzute la </w:t>
      </w:r>
      <w:bookmarkStart w:id="1" w:name="REF62"/>
      <w:bookmarkEnd w:id="1"/>
      <w:r w:rsidR="00374CC9" w:rsidRPr="007A1A34">
        <w:rPr>
          <w:i/>
          <w:iCs/>
          <w:kern w:val="32"/>
          <w:lang w:val="ro-RO"/>
        </w:rPr>
        <w:t xml:space="preserve">art. 3 din Legea serviciului de salubrizare a </w:t>
      </w:r>
      <w:r w:rsidR="007A1A34" w:rsidRPr="007A1A34">
        <w:rPr>
          <w:i/>
          <w:iCs/>
          <w:kern w:val="32"/>
          <w:lang w:val="ro-RO"/>
        </w:rPr>
        <w:t>localităților</w:t>
      </w:r>
      <w:r w:rsidR="00374CC9" w:rsidRPr="007A1A34">
        <w:rPr>
          <w:i/>
          <w:iCs/>
          <w:kern w:val="32"/>
          <w:lang w:val="ro-RO"/>
        </w:rPr>
        <w:t xml:space="preserve"> nr. 101/2006, republicată, cu modificările </w:t>
      </w:r>
      <w:r w:rsidR="007A1A34" w:rsidRPr="007A1A34">
        <w:rPr>
          <w:i/>
          <w:iCs/>
          <w:kern w:val="32"/>
          <w:lang w:val="ro-RO"/>
        </w:rPr>
        <w:t>și</w:t>
      </w:r>
      <w:r w:rsidR="00374CC9" w:rsidRPr="007A1A34">
        <w:rPr>
          <w:i/>
          <w:iCs/>
          <w:kern w:val="32"/>
          <w:lang w:val="ro-RO"/>
        </w:rPr>
        <w:t xml:space="preserve"> completările ulterioare, </w:t>
      </w:r>
      <w:r w:rsidR="00374CC9" w:rsidRPr="00C60282">
        <w:rPr>
          <w:b/>
          <w:bCs/>
          <w:i/>
          <w:iCs/>
          <w:kern w:val="32"/>
          <w:lang w:val="ro-RO"/>
        </w:rPr>
        <w:t>tarife distincte</w:t>
      </w:r>
      <w:r w:rsidR="00374CC9" w:rsidRPr="007A1A34">
        <w:rPr>
          <w:i/>
          <w:iCs/>
          <w:kern w:val="32"/>
          <w:lang w:val="ro-RO"/>
        </w:rPr>
        <w:t xml:space="preserve"> pentru </w:t>
      </w:r>
      <w:r w:rsidR="007A1A34" w:rsidRPr="007A1A34">
        <w:rPr>
          <w:i/>
          <w:iCs/>
          <w:kern w:val="32"/>
          <w:lang w:val="ro-RO"/>
        </w:rPr>
        <w:t>activitățile</w:t>
      </w:r>
      <w:r w:rsidR="00374CC9" w:rsidRPr="007A1A34">
        <w:rPr>
          <w:i/>
          <w:iCs/>
          <w:kern w:val="32"/>
          <w:lang w:val="ro-RO"/>
        </w:rPr>
        <w:t xml:space="preserve"> </w:t>
      </w:r>
      <w:r w:rsidR="007A1A34" w:rsidRPr="007A1A34">
        <w:rPr>
          <w:i/>
          <w:iCs/>
          <w:kern w:val="32"/>
          <w:lang w:val="ro-RO"/>
        </w:rPr>
        <w:t>desfășurate</w:t>
      </w:r>
      <w:r w:rsidR="00374CC9" w:rsidRPr="007A1A34">
        <w:rPr>
          <w:i/>
          <w:iCs/>
          <w:kern w:val="32"/>
          <w:lang w:val="ro-RO"/>
        </w:rPr>
        <w:t xml:space="preserve"> de operatorii de salubrizare pentru gestionarea </w:t>
      </w:r>
      <w:r w:rsidR="007A1A34" w:rsidRPr="007A1A34">
        <w:rPr>
          <w:i/>
          <w:iCs/>
          <w:kern w:val="32"/>
          <w:lang w:val="ro-RO"/>
        </w:rPr>
        <w:t>deșeurilor</w:t>
      </w:r>
      <w:r w:rsidR="00374CC9" w:rsidRPr="007A1A34">
        <w:rPr>
          <w:i/>
          <w:iCs/>
          <w:kern w:val="32"/>
          <w:lang w:val="ro-RO"/>
        </w:rPr>
        <w:t xml:space="preserve"> prevăzute la lit. a), respectiv </w:t>
      </w:r>
      <w:r w:rsidR="00374CC9" w:rsidRPr="00C60282">
        <w:rPr>
          <w:b/>
          <w:bCs/>
          <w:i/>
          <w:iCs/>
          <w:kern w:val="32"/>
          <w:lang w:val="ro-RO"/>
        </w:rPr>
        <w:t xml:space="preserve">pentru gestionarea </w:t>
      </w:r>
      <w:r w:rsidR="007A1A34" w:rsidRPr="00C60282">
        <w:rPr>
          <w:b/>
          <w:bCs/>
          <w:i/>
          <w:iCs/>
          <w:kern w:val="32"/>
          <w:lang w:val="ro-RO"/>
        </w:rPr>
        <w:t>deșeurilor</w:t>
      </w:r>
      <w:r w:rsidR="00374CC9" w:rsidRPr="00C60282">
        <w:rPr>
          <w:b/>
          <w:bCs/>
          <w:i/>
          <w:iCs/>
          <w:kern w:val="32"/>
          <w:lang w:val="ro-RO"/>
        </w:rPr>
        <w:t>, altele decât cele prevăzute la lit. a)</w:t>
      </w:r>
      <w:r w:rsidR="00C60282">
        <w:rPr>
          <w:i/>
          <w:iCs/>
          <w:kern w:val="32"/>
          <w:lang w:val="ro-RO"/>
        </w:rPr>
        <w:t xml:space="preserve">, </w:t>
      </w:r>
      <w:r w:rsidR="00F37056">
        <w:rPr>
          <w:kern w:val="32"/>
          <w:lang w:val="ro-RO"/>
        </w:rPr>
        <w:t>potrivit cărora</w:t>
      </w:r>
      <w:r w:rsidR="00C60282">
        <w:rPr>
          <w:kern w:val="32"/>
          <w:lang w:val="ro-RO"/>
        </w:rPr>
        <w:t xml:space="preserve"> </w:t>
      </w:r>
      <w:r w:rsidR="00C60282" w:rsidRPr="00977C82">
        <w:rPr>
          <w:i/>
          <w:iCs/>
          <w:kern w:val="32"/>
          <w:lang w:val="ro-RO"/>
        </w:rPr>
        <w:t>deșeurile textile</w:t>
      </w:r>
      <w:r w:rsidR="00C60282">
        <w:rPr>
          <w:kern w:val="32"/>
          <w:lang w:val="ro-RO"/>
        </w:rPr>
        <w:t xml:space="preserve"> și </w:t>
      </w:r>
      <w:r w:rsidR="00C60282" w:rsidRPr="00977C82">
        <w:rPr>
          <w:i/>
          <w:iCs/>
          <w:kern w:val="32"/>
          <w:lang w:val="ro-RO"/>
        </w:rPr>
        <w:t>deșeuri periculoase din deșeurile menajere</w:t>
      </w:r>
      <w:r w:rsidR="00C60282">
        <w:rPr>
          <w:kern w:val="32"/>
          <w:lang w:val="ro-RO"/>
        </w:rPr>
        <w:t xml:space="preserve"> </w:t>
      </w:r>
      <w:r w:rsidR="00A72E07">
        <w:rPr>
          <w:kern w:val="32"/>
          <w:lang w:val="ro-RO"/>
        </w:rPr>
        <w:t>intră în categoria altor deșeuri</w:t>
      </w:r>
      <w:r w:rsidR="00D04F81">
        <w:rPr>
          <w:kern w:val="32"/>
          <w:lang w:val="ro-RO"/>
        </w:rPr>
        <w:t xml:space="preserve"> colectate separat</w:t>
      </w:r>
      <w:r w:rsidR="00A72E07">
        <w:rPr>
          <w:kern w:val="32"/>
          <w:lang w:val="ro-RO"/>
        </w:rPr>
        <w:t xml:space="preserve"> (deșeuri reziduale)</w:t>
      </w:r>
      <w:r w:rsidR="00F37056">
        <w:rPr>
          <w:kern w:val="32"/>
          <w:lang w:val="ro-RO"/>
        </w:rPr>
        <w:t>, iar cheltuielile</w:t>
      </w:r>
      <w:r w:rsidR="00B737E1">
        <w:rPr>
          <w:kern w:val="32"/>
          <w:lang w:val="ro-RO"/>
        </w:rPr>
        <w:t xml:space="preserve"> cu gestionarea acestor deșeuri trebuie incluse </w:t>
      </w:r>
      <w:r w:rsidR="00203690">
        <w:rPr>
          <w:kern w:val="32"/>
          <w:lang w:val="ro-RO"/>
        </w:rPr>
        <w:t>în tariful distinct pentru gestionarea deșeurilor reziduale;</w:t>
      </w:r>
    </w:p>
    <w:p w14:paraId="4FAE8A16" w14:textId="49D4B227" w:rsidR="002A4EB0" w:rsidRDefault="002A4EB0" w:rsidP="007A1A34">
      <w:pPr>
        <w:numPr>
          <w:ilvl w:val="0"/>
          <w:numId w:val="1"/>
        </w:numPr>
        <w:jc w:val="both"/>
        <w:rPr>
          <w:i/>
          <w:iCs/>
          <w:kern w:val="32"/>
          <w:lang w:val="ro-RO"/>
        </w:rPr>
      </w:pPr>
      <w:r>
        <w:rPr>
          <w:kern w:val="32"/>
          <w:lang w:val="ro-RO"/>
        </w:rPr>
        <w:t xml:space="preserve">modificările aduse de </w:t>
      </w:r>
      <w:r w:rsidR="008C171F">
        <w:rPr>
          <w:kern w:val="32"/>
          <w:lang w:val="ro-RO"/>
        </w:rPr>
        <w:t xml:space="preserve">O.U.G. nr. 96/2023 </w:t>
      </w:r>
      <w:r w:rsidR="000F3F04" w:rsidRPr="007949AA">
        <w:rPr>
          <w:i/>
          <w:iCs/>
          <w:kern w:val="32"/>
          <w:lang w:val="ro-RO"/>
        </w:rPr>
        <w:t xml:space="preserve">privind unele măsuri de eficientizare a gestionării </w:t>
      </w:r>
      <w:r w:rsidR="000F3F04" w:rsidRPr="007949AA">
        <w:rPr>
          <w:i/>
          <w:iCs/>
          <w:kern w:val="32"/>
          <w:lang w:val="ro-RO"/>
        </w:rPr>
        <w:t>deșeurilor</w:t>
      </w:r>
      <w:r w:rsidR="000F3F04" w:rsidRPr="007949AA">
        <w:rPr>
          <w:i/>
          <w:iCs/>
          <w:kern w:val="32"/>
          <w:lang w:val="ro-RO"/>
        </w:rPr>
        <w:t xml:space="preserve">, precum </w:t>
      </w:r>
      <w:r w:rsidR="000F3F04" w:rsidRPr="007949AA">
        <w:rPr>
          <w:i/>
          <w:iCs/>
          <w:kern w:val="32"/>
          <w:lang w:val="ro-RO"/>
        </w:rPr>
        <w:t>și</w:t>
      </w:r>
      <w:r w:rsidR="000F3F04" w:rsidRPr="007949AA">
        <w:rPr>
          <w:i/>
          <w:iCs/>
          <w:kern w:val="32"/>
          <w:lang w:val="ro-RO"/>
        </w:rPr>
        <w:t xml:space="preserve"> pentru modificarea </w:t>
      </w:r>
      <w:r w:rsidR="000F3F04" w:rsidRPr="007949AA">
        <w:rPr>
          <w:i/>
          <w:iCs/>
          <w:kern w:val="32"/>
          <w:lang w:val="ro-RO"/>
        </w:rPr>
        <w:t>și</w:t>
      </w:r>
      <w:r w:rsidR="000F3F04" w:rsidRPr="007949AA">
        <w:rPr>
          <w:i/>
          <w:iCs/>
          <w:kern w:val="32"/>
          <w:lang w:val="ro-RO"/>
        </w:rPr>
        <w:t xml:space="preserve"> completarea unor acte normative</w:t>
      </w:r>
      <w:r w:rsidR="007949AA">
        <w:rPr>
          <w:kern w:val="32"/>
          <w:lang w:val="ro-RO"/>
        </w:rPr>
        <w:t>,</w:t>
      </w:r>
      <w:r w:rsidR="000F3F04">
        <w:rPr>
          <w:kern w:val="32"/>
          <w:lang w:val="ro-RO"/>
        </w:rPr>
        <w:t xml:space="preserve"> la </w:t>
      </w:r>
      <w:r w:rsidR="004E219D">
        <w:rPr>
          <w:kern w:val="32"/>
          <w:lang w:val="ro-RO"/>
        </w:rPr>
        <w:t xml:space="preserve">definițiile prevăzute în Legea nr. 101/2006, pentru </w:t>
      </w:r>
      <w:r w:rsidR="004E219D" w:rsidRPr="004E219D">
        <w:rPr>
          <w:i/>
          <w:iCs/>
          <w:kern w:val="32"/>
          <w:lang w:val="ro-RO"/>
        </w:rPr>
        <w:t>deșeuri reziduale</w:t>
      </w:r>
      <w:r w:rsidR="004E219D">
        <w:rPr>
          <w:kern w:val="32"/>
          <w:lang w:val="ro-RO"/>
        </w:rPr>
        <w:t xml:space="preserve"> și </w:t>
      </w:r>
      <w:r w:rsidR="002670E0">
        <w:rPr>
          <w:kern w:val="32"/>
          <w:lang w:val="ro-RO"/>
        </w:rPr>
        <w:t xml:space="preserve">respectiv </w:t>
      </w:r>
      <w:r w:rsidR="004E219D" w:rsidRPr="002670E0">
        <w:rPr>
          <w:i/>
          <w:iCs/>
          <w:kern w:val="32"/>
          <w:lang w:val="ro-RO"/>
        </w:rPr>
        <w:t>instalație integrată de tratare</w:t>
      </w:r>
      <w:r w:rsidR="002670E0">
        <w:rPr>
          <w:i/>
          <w:iCs/>
          <w:kern w:val="32"/>
          <w:lang w:val="ro-RO"/>
        </w:rPr>
        <w:t>;</w:t>
      </w:r>
    </w:p>
    <w:p w14:paraId="54EBFB90" w14:textId="1424B9AB" w:rsidR="002670E0" w:rsidRPr="00710DAF" w:rsidRDefault="002670E0" w:rsidP="007A1A34">
      <w:pPr>
        <w:numPr>
          <w:ilvl w:val="0"/>
          <w:numId w:val="1"/>
        </w:numPr>
        <w:jc w:val="both"/>
        <w:rPr>
          <w:i/>
          <w:iCs/>
          <w:kern w:val="32"/>
          <w:lang w:val="ro-RO"/>
        </w:rPr>
      </w:pPr>
      <w:r>
        <w:rPr>
          <w:kern w:val="32"/>
          <w:lang w:val="ro-RO"/>
        </w:rPr>
        <w:lastRenderedPageBreak/>
        <w:t>nou</w:t>
      </w:r>
      <w:r w:rsidR="00036BCE">
        <w:rPr>
          <w:kern w:val="32"/>
          <w:lang w:val="ro-RO"/>
        </w:rPr>
        <w:t>a</w:t>
      </w:r>
      <w:r w:rsidR="006E6AEC">
        <w:rPr>
          <w:kern w:val="32"/>
          <w:lang w:val="ro-RO"/>
        </w:rPr>
        <w:t xml:space="preserve"> semnificație </w:t>
      </w:r>
      <w:r w:rsidR="000F5E4D">
        <w:rPr>
          <w:kern w:val="32"/>
          <w:lang w:val="ro-RO"/>
        </w:rPr>
        <w:t xml:space="preserve">dată </w:t>
      </w:r>
      <w:r w:rsidR="006572E7">
        <w:rPr>
          <w:kern w:val="32"/>
          <w:lang w:val="ro-RO"/>
        </w:rPr>
        <w:t xml:space="preserve">de O.U.G. nr. 96/2023 </w:t>
      </w:r>
      <w:r w:rsidR="006E6AEC">
        <w:rPr>
          <w:kern w:val="32"/>
          <w:lang w:val="ro-RO"/>
        </w:rPr>
        <w:t xml:space="preserve">noțiunilor </w:t>
      </w:r>
      <w:r w:rsidR="006E6AEC" w:rsidRPr="006E6AEC">
        <w:rPr>
          <w:i/>
          <w:iCs/>
          <w:kern w:val="32"/>
          <w:lang w:val="ro-RO"/>
        </w:rPr>
        <w:t xml:space="preserve">instalație de tratare </w:t>
      </w:r>
      <w:proofErr w:type="spellStart"/>
      <w:r w:rsidR="006E6AEC" w:rsidRPr="006E6AEC">
        <w:rPr>
          <w:i/>
          <w:iCs/>
          <w:kern w:val="32"/>
          <w:lang w:val="ro-RO"/>
        </w:rPr>
        <w:t>mecano</w:t>
      </w:r>
      <w:proofErr w:type="spellEnd"/>
      <w:r w:rsidR="006E6AEC" w:rsidRPr="006E6AEC">
        <w:rPr>
          <w:i/>
          <w:iCs/>
          <w:kern w:val="32"/>
          <w:lang w:val="ro-RO"/>
        </w:rPr>
        <w:t>-biologică</w:t>
      </w:r>
      <w:r w:rsidR="006E6AEC">
        <w:rPr>
          <w:i/>
          <w:iCs/>
          <w:kern w:val="32"/>
          <w:lang w:val="ro-RO"/>
        </w:rPr>
        <w:t>, RDF</w:t>
      </w:r>
      <w:r w:rsidR="00FB02F0">
        <w:rPr>
          <w:i/>
          <w:iCs/>
          <w:kern w:val="32"/>
          <w:lang w:val="ro-RO"/>
        </w:rPr>
        <w:t xml:space="preserve"> </w:t>
      </w:r>
      <w:r w:rsidR="00FB02F0" w:rsidRPr="00FB02F0">
        <w:rPr>
          <w:kern w:val="32"/>
          <w:lang w:val="ro-RO"/>
        </w:rPr>
        <w:t>și</w:t>
      </w:r>
      <w:r w:rsidR="006E6AEC" w:rsidRPr="00FB02F0">
        <w:rPr>
          <w:kern w:val="32"/>
          <w:lang w:val="ro-RO"/>
        </w:rPr>
        <w:t xml:space="preserve"> </w:t>
      </w:r>
      <w:r w:rsidR="006E6AEC">
        <w:rPr>
          <w:i/>
          <w:iCs/>
          <w:kern w:val="32"/>
          <w:lang w:val="ro-RO"/>
        </w:rPr>
        <w:t xml:space="preserve">SRF </w:t>
      </w:r>
      <w:r w:rsidR="000F5E4D">
        <w:rPr>
          <w:kern w:val="32"/>
          <w:lang w:val="ro-RO"/>
        </w:rPr>
        <w:t xml:space="preserve">prin </w:t>
      </w:r>
      <w:r w:rsidR="004408AC">
        <w:rPr>
          <w:kern w:val="32"/>
          <w:lang w:val="ro-RO"/>
        </w:rPr>
        <w:t>definițiile introduse</w:t>
      </w:r>
      <w:r w:rsidR="000F5E4D">
        <w:rPr>
          <w:kern w:val="32"/>
          <w:lang w:val="ro-RO"/>
        </w:rPr>
        <w:t xml:space="preserve"> </w:t>
      </w:r>
      <w:r w:rsidR="004408AC">
        <w:rPr>
          <w:kern w:val="32"/>
          <w:lang w:val="ro-RO"/>
        </w:rPr>
        <w:t>în Anexa nr. 1 la O.U.G.</w:t>
      </w:r>
      <w:r w:rsidR="004408AC" w:rsidRPr="001932E5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 w:rsidR="004408AC">
        <w:rPr>
          <w:kern w:val="32"/>
          <w:lang w:val="ro-RO"/>
        </w:rPr>
        <w:t>nr. 92/2021</w:t>
      </w:r>
      <w:r w:rsidR="004408AC">
        <w:rPr>
          <w:kern w:val="32"/>
          <w:lang w:val="ro-RO"/>
        </w:rPr>
        <w:t>;</w:t>
      </w:r>
      <w:r w:rsidR="000F5E4D">
        <w:rPr>
          <w:kern w:val="32"/>
          <w:lang w:val="ro-RO"/>
        </w:rPr>
        <w:t xml:space="preserve"> </w:t>
      </w:r>
    </w:p>
    <w:p w14:paraId="420EB18E" w14:textId="5AB8062D" w:rsidR="00710DAF" w:rsidRPr="00710DAF" w:rsidRDefault="004F729B" w:rsidP="007A1A34">
      <w:pPr>
        <w:numPr>
          <w:ilvl w:val="0"/>
          <w:numId w:val="1"/>
        </w:numPr>
        <w:jc w:val="both"/>
        <w:rPr>
          <w:i/>
          <w:iCs/>
          <w:kern w:val="32"/>
          <w:lang w:val="ro-RO"/>
        </w:rPr>
      </w:pPr>
      <w:r>
        <w:rPr>
          <w:kern w:val="32"/>
          <w:lang w:val="ro-RO"/>
        </w:rPr>
        <w:t xml:space="preserve">modificările aduse de O.U.G. nr. 96/2023 la definiția </w:t>
      </w:r>
      <w:r w:rsidRPr="004F729B">
        <w:rPr>
          <w:i/>
          <w:iCs/>
          <w:kern w:val="32"/>
          <w:lang w:val="ro-RO"/>
        </w:rPr>
        <w:t>CLO</w:t>
      </w:r>
      <w:r>
        <w:rPr>
          <w:kern w:val="32"/>
          <w:lang w:val="ro-RO"/>
        </w:rPr>
        <w:t xml:space="preserve"> introdusă prin Legea nr. 175/2</w:t>
      </w:r>
      <w:r w:rsidR="001A34AA">
        <w:rPr>
          <w:kern w:val="32"/>
          <w:lang w:val="ro-RO"/>
        </w:rPr>
        <w:t xml:space="preserve">023 </w:t>
      </w:r>
      <w:r w:rsidR="00397DB8" w:rsidRPr="006572E7">
        <w:rPr>
          <w:i/>
          <w:iCs/>
          <w:kern w:val="32"/>
          <w:lang w:val="ro-RO"/>
        </w:rPr>
        <w:t>privind aprobarea O.U.G. nr. 125/2025 pentru modificarea și completarea O.U.G. nr. 196/2005 privind Fonful pentru mediu</w:t>
      </w:r>
      <w:r w:rsidR="00397DB8">
        <w:rPr>
          <w:kern w:val="32"/>
          <w:lang w:val="ro-RO"/>
        </w:rPr>
        <w:t xml:space="preserve">, potrivit cărora </w:t>
      </w:r>
      <w:r w:rsidR="00397DB8" w:rsidRPr="00416D05">
        <w:rPr>
          <w:i/>
          <w:iCs/>
          <w:kern w:val="32"/>
          <w:lang w:val="ro-RO"/>
        </w:rPr>
        <w:t xml:space="preserve">CLO </w:t>
      </w:r>
      <w:r w:rsidR="00416D05">
        <w:rPr>
          <w:kern w:val="32"/>
          <w:lang w:val="ro-RO"/>
        </w:rPr>
        <w:t xml:space="preserve">- </w:t>
      </w:r>
      <w:r w:rsidR="00710DAF" w:rsidRPr="00710DAF">
        <w:rPr>
          <w:i/>
          <w:iCs/>
          <w:kern w:val="32"/>
          <w:lang w:val="ro-RO"/>
        </w:rPr>
        <w:t>deșeu</w:t>
      </w:r>
      <w:r w:rsidR="00710DAF" w:rsidRPr="00710DAF">
        <w:rPr>
          <w:i/>
          <w:iCs/>
          <w:kern w:val="32"/>
          <w:lang w:val="ro-RO"/>
        </w:rPr>
        <w:t xml:space="preserve"> rezultat din tratarea </w:t>
      </w:r>
      <w:proofErr w:type="spellStart"/>
      <w:r w:rsidR="00710DAF" w:rsidRPr="00710DAF">
        <w:rPr>
          <w:i/>
          <w:iCs/>
          <w:kern w:val="32"/>
          <w:lang w:val="ro-RO"/>
        </w:rPr>
        <w:t>mecano</w:t>
      </w:r>
      <w:proofErr w:type="spellEnd"/>
      <w:r w:rsidR="00710DAF" w:rsidRPr="00710DAF">
        <w:rPr>
          <w:i/>
          <w:iCs/>
          <w:kern w:val="32"/>
          <w:lang w:val="ro-RO"/>
        </w:rPr>
        <w:t xml:space="preserve">-biologică a </w:t>
      </w:r>
      <w:r w:rsidR="00710DAF" w:rsidRPr="00710DAF">
        <w:rPr>
          <w:i/>
          <w:iCs/>
          <w:kern w:val="32"/>
          <w:lang w:val="ro-RO"/>
        </w:rPr>
        <w:t>deșeurilor</w:t>
      </w:r>
      <w:r w:rsidR="00710DAF" w:rsidRPr="00710DAF">
        <w:rPr>
          <w:i/>
          <w:iCs/>
          <w:kern w:val="32"/>
          <w:lang w:val="ro-RO"/>
        </w:rPr>
        <w:t xml:space="preserve"> reziduale</w:t>
      </w:r>
      <w:r w:rsidR="00416D05">
        <w:rPr>
          <w:i/>
          <w:iCs/>
          <w:kern w:val="32"/>
          <w:lang w:val="ro-RO"/>
        </w:rPr>
        <w:t>;</w:t>
      </w:r>
    </w:p>
    <w:p w14:paraId="3CCB21D9" w14:textId="0EA6EB98" w:rsidR="00A72E07" w:rsidRDefault="006813B4" w:rsidP="007A1A34">
      <w:pPr>
        <w:numPr>
          <w:ilvl w:val="0"/>
          <w:numId w:val="1"/>
        </w:numPr>
        <w:jc w:val="both"/>
        <w:rPr>
          <w:i/>
          <w:iCs/>
          <w:kern w:val="32"/>
          <w:lang w:val="ro-RO"/>
        </w:rPr>
      </w:pPr>
      <w:r>
        <w:rPr>
          <w:kern w:val="32"/>
          <w:lang w:val="ro-RO"/>
        </w:rPr>
        <w:t xml:space="preserve">modificările aduse de Legea nr. </w:t>
      </w:r>
      <w:r w:rsidR="00F34028">
        <w:rPr>
          <w:kern w:val="32"/>
          <w:lang w:val="ro-RO"/>
        </w:rPr>
        <w:t>175/2023 la art. 9 alin. (1) lit. c) din O.U.G. nr. 196/2005 privind Fondul pentru mediu</w:t>
      </w:r>
      <w:r w:rsidR="003E5CF1">
        <w:rPr>
          <w:kern w:val="32"/>
          <w:lang w:val="ro-RO"/>
        </w:rPr>
        <w:t xml:space="preserve">, cu modificările și completările ulterioare, potrivit cărora </w:t>
      </w:r>
      <w:r w:rsidR="003E5CF1" w:rsidRPr="0025337C">
        <w:rPr>
          <w:i/>
          <w:iCs/>
          <w:kern w:val="32"/>
          <w:lang w:val="ro-RO"/>
        </w:rPr>
        <w:t xml:space="preserve">sunt exceptate de la plata </w:t>
      </w:r>
      <w:r w:rsidR="0025337C" w:rsidRPr="0025337C">
        <w:rPr>
          <w:i/>
          <w:iCs/>
          <w:kern w:val="32"/>
          <w:lang w:val="ro-RO"/>
        </w:rPr>
        <w:t>contribuției</w:t>
      </w:r>
      <w:r w:rsidR="003E5CF1" w:rsidRPr="0025337C">
        <w:rPr>
          <w:i/>
          <w:iCs/>
          <w:kern w:val="32"/>
          <w:lang w:val="ro-RO"/>
        </w:rPr>
        <w:t xml:space="preserve"> pentru economia circulară </w:t>
      </w:r>
      <w:r w:rsidR="0025337C" w:rsidRPr="0025337C">
        <w:rPr>
          <w:i/>
          <w:iCs/>
          <w:kern w:val="32"/>
          <w:lang w:val="ro-RO"/>
        </w:rPr>
        <w:t>cantitățile</w:t>
      </w:r>
      <w:r w:rsidR="003E5CF1" w:rsidRPr="0025337C">
        <w:rPr>
          <w:i/>
          <w:iCs/>
          <w:kern w:val="32"/>
          <w:lang w:val="ro-RO"/>
        </w:rPr>
        <w:t xml:space="preserve"> de </w:t>
      </w:r>
      <w:r w:rsidR="0025337C" w:rsidRPr="0025337C">
        <w:rPr>
          <w:i/>
          <w:iCs/>
          <w:kern w:val="32"/>
          <w:lang w:val="ro-RO"/>
        </w:rPr>
        <w:t>deșeuri</w:t>
      </w:r>
      <w:r w:rsidR="003E5CF1" w:rsidRPr="0025337C">
        <w:rPr>
          <w:i/>
          <w:iCs/>
          <w:kern w:val="32"/>
          <w:lang w:val="ro-RO"/>
        </w:rPr>
        <w:t xml:space="preserve"> CLO, astfel cum sunt definite la art. 9^2 lit. b), provenite dintr-o </w:t>
      </w:r>
      <w:r w:rsidR="0025337C" w:rsidRPr="0025337C">
        <w:rPr>
          <w:i/>
          <w:iCs/>
          <w:kern w:val="32"/>
          <w:lang w:val="ro-RO"/>
        </w:rPr>
        <w:t>instalație</w:t>
      </w:r>
      <w:r w:rsidR="003E5CF1" w:rsidRPr="0025337C">
        <w:rPr>
          <w:i/>
          <w:iCs/>
          <w:kern w:val="32"/>
          <w:lang w:val="ro-RO"/>
        </w:rPr>
        <w:t xml:space="preserve"> integrată de tratare a </w:t>
      </w:r>
      <w:r w:rsidR="0025337C" w:rsidRPr="0025337C">
        <w:rPr>
          <w:i/>
          <w:iCs/>
          <w:kern w:val="32"/>
          <w:lang w:val="ro-RO"/>
        </w:rPr>
        <w:t>deșeurilor</w:t>
      </w:r>
      <w:r w:rsidR="003E5CF1" w:rsidRPr="0025337C">
        <w:rPr>
          <w:i/>
          <w:iCs/>
          <w:kern w:val="32"/>
          <w:lang w:val="ro-RO"/>
        </w:rPr>
        <w:t xml:space="preserve"> municipale, care </w:t>
      </w:r>
      <w:r w:rsidR="0025337C" w:rsidRPr="0025337C">
        <w:rPr>
          <w:i/>
          <w:iCs/>
          <w:kern w:val="32"/>
          <w:lang w:val="ro-RO"/>
        </w:rPr>
        <w:t>deține</w:t>
      </w:r>
      <w:r w:rsidR="003E5CF1" w:rsidRPr="0025337C">
        <w:rPr>
          <w:i/>
          <w:iCs/>
          <w:kern w:val="32"/>
          <w:lang w:val="ro-RO"/>
        </w:rPr>
        <w:t xml:space="preserve"> sau utilizează un laborator acreditat/autorizat de </w:t>
      </w:r>
      <w:r w:rsidR="0025337C" w:rsidRPr="0025337C">
        <w:rPr>
          <w:i/>
          <w:iCs/>
          <w:kern w:val="32"/>
          <w:lang w:val="ro-RO"/>
        </w:rPr>
        <w:t>Asociația</w:t>
      </w:r>
      <w:r w:rsidR="003E5CF1" w:rsidRPr="0025337C">
        <w:rPr>
          <w:i/>
          <w:iCs/>
          <w:kern w:val="32"/>
          <w:lang w:val="ro-RO"/>
        </w:rPr>
        <w:t xml:space="preserve"> de Acreditare din România (RENAR)</w:t>
      </w:r>
      <w:r w:rsidR="0025337C">
        <w:rPr>
          <w:i/>
          <w:iCs/>
          <w:kern w:val="32"/>
          <w:lang w:val="ro-RO"/>
        </w:rPr>
        <w:t>;</w:t>
      </w:r>
    </w:p>
    <w:p w14:paraId="66AE19B3" w14:textId="0FE6BBA4" w:rsidR="004016AF" w:rsidRDefault="004016AF" w:rsidP="007872E5">
      <w:pPr>
        <w:jc w:val="both"/>
        <w:rPr>
          <w:kern w:val="32"/>
          <w:lang w:val="ro-RO"/>
        </w:rPr>
      </w:pPr>
      <w:r w:rsidRPr="00804A4F">
        <w:rPr>
          <w:rStyle w:val="panchor"/>
          <w:lang w:val="ro-RO"/>
        </w:rPr>
        <w:t xml:space="preserve">se impune </w:t>
      </w:r>
      <w:r w:rsidRPr="00804A4F">
        <w:rPr>
          <w:rStyle w:val="sden"/>
          <w:bdr w:val="none" w:sz="0" w:space="0" w:color="auto" w:frame="1"/>
          <w:shd w:val="clear" w:color="auto" w:fill="FFFFFF"/>
          <w:lang w:val="ro-RO"/>
        </w:rPr>
        <w:t xml:space="preserve">modificarea și completarea </w:t>
      </w:r>
      <w:r w:rsidRPr="00804A4F">
        <w:rPr>
          <w:kern w:val="32"/>
          <w:lang w:val="ro-RO"/>
        </w:rPr>
        <w:t xml:space="preserve">Normelor metodologice de stabilire, ajustare sau modificare a tarifelor, precum și de calculare a tarifelor/taxelor distincte pentru gestionarea deșeurilor și a taxelor de salubrizare, aprobate prin </w:t>
      </w:r>
      <w:r w:rsidRPr="00804A4F">
        <w:rPr>
          <w:lang w:val="ro-RO"/>
        </w:rPr>
        <w:t>Ordinul președintelui</w:t>
      </w:r>
      <w:r w:rsidRPr="00804A4F">
        <w:rPr>
          <w:kern w:val="32"/>
          <w:lang w:val="ro-RO"/>
        </w:rPr>
        <w:t xml:space="preserve"> A.N.R.S.C. nr. 640/2022</w:t>
      </w:r>
      <w:r w:rsidR="00FA1118">
        <w:rPr>
          <w:kern w:val="32"/>
          <w:lang w:val="ro-RO"/>
        </w:rPr>
        <w:t>, în sensul:</w:t>
      </w:r>
    </w:p>
    <w:p w14:paraId="59756798" w14:textId="48ABE1C7" w:rsidR="00FA1118" w:rsidRPr="00F05D27" w:rsidRDefault="00B80831" w:rsidP="00B80831">
      <w:pPr>
        <w:pStyle w:val="Listparagraf"/>
        <w:numPr>
          <w:ilvl w:val="0"/>
          <w:numId w:val="1"/>
        </w:numPr>
        <w:jc w:val="both"/>
        <w:rPr>
          <w:kern w:val="32"/>
          <w:lang w:val="ro-RO"/>
        </w:rPr>
      </w:pPr>
      <w:r>
        <w:rPr>
          <w:rStyle w:val="panchor"/>
          <w:kern w:val="32"/>
          <w:lang w:val="ro-RO"/>
        </w:rPr>
        <w:t xml:space="preserve">evidențierii în </w:t>
      </w:r>
      <w:r w:rsidR="00F05D27">
        <w:rPr>
          <w:rStyle w:val="panchor"/>
          <w:kern w:val="32"/>
          <w:lang w:val="ro-RO"/>
        </w:rPr>
        <w:t xml:space="preserve">structura pe elemente de cheltuieli din </w:t>
      </w:r>
      <w:r>
        <w:rPr>
          <w:rStyle w:val="panchor"/>
          <w:kern w:val="32"/>
          <w:lang w:val="ro-RO"/>
        </w:rPr>
        <w:t xml:space="preserve">fișa de fundamentare a tarifului </w:t>
      </w:r>
      <w:r w:rsidR="00B1333C">
        <w:rPr>
          <w:rStyle w:val="panchor"/>
          <w:kern w:val="32"/>
          <w:lang w:val="ro-RO"/>
        </w:rPr>
        <w:t>pentru</w:t>
      </w:r>
      <w:r>
        <w:rPr>
          <w:rStyle w:val="panchor"/>
          <w:kern w:val="32"/>
          <w:lang w:val="ro-RO"/>
        </w:rPr>
        <w:t xml:space="preserve"> colectarea </w:t>
      </w:r>
      <w:r w:rsidR="00B1333C">
        <w:rPr>
          <w:rStyle w:val="panchor"/>
          <w:kern w:val="32"/>
          <w:lang w:val="ro-RO"/>
        </w:rPr>
        <w:t>separată</w:t>
      </w:r>
      <w:r>
        <w:rPr>
          <w:rStyle w:val="panchor"/>
          <w:kern w:val="32"/>
          <w:lang w:val="ro-RO"/>
        </w:rPr>
        <w:t xml:space="preserve"> și transportul separat al deșeurilor reziduale </w:t>
      </w:r>
      <w:r w:rsidR="00B1333C">
        <w:rPr>
          <w:rStyle w:val="panchor"/>
          <w:kern w:val="32"/>
          <w:lang w:val="ro-RO"/>
        </w:rPr>
        <w:t xml:space="preserve">a </w:t>
      </w:r>
      <w:r w:rsidR="00673FCF" w:rsidRPr="00673FCF">
        <w:rPr>
          <w:lang w:val="ro-RO" w:eastAsia="en-GB"/>
        </w:rPr>
        <w:t>c</w:t>
      </w:r>
      <w:r w:rsidR="00F222D5" w:rsidRPr="00673FCF">
        <w:rPr>
          <w:lang w:val="ro-RO" w:eastAsia="en-GB"/>
        </w:rPr>
        <w:t>heltuieli</w:t>
      </w:r>
      <w:r w:rsidR="00673FCF" w:rsidRPr="00673FCF">
        <w:rPr>
          <w:lang w:val="ro-RO" w:eastAsia="en-GB"/>
        </w:rPr>
        <w:t>lor</w:t>
      </w:r>
      <w:r w:rsidR="00F222D5" w:rsidRPr="00673FCF">
        <w:rPr>
          <w:lang w:val="ro-RO" w:eastAsia="en-GB"/>
        </w:rPr>
        <w:t xml:space="preserve"> cu stocarea temporară și valorificarea deșeurilor textile</w:t>
      </w:r>
      <w:r w:rsidR="00F222D5" w:rsidRPr="00673FCF">
        <w:rPr>
          <w:lang w:val="ro-RO" w:eastAsia="en-GB"/>
        </w:rPr>
        <w:t xml:space="preserve"> și respectiv a </w:t>
      </w:r>
      <w:r w:rsidR="00673FCF" w:rsidRPr="00673FCF">
        <w:rPr>
          <w:lang w:val="ro-RO" w:eastAsia="en-GB"/>
        </w:rPr>
        <w:t>c</w:t>
      </w:r>
      <w:r w:rsidR="00F222D5" w:rsidRPr="00673FCF">
        <w:rPr>
          <w:lang w:val="ro-RO" w:eastAsia="en-GB"/>
        </w:rPr>
        <w:t>heltuieli</w:t>
      </w:r>
      <w:r w:rsidR="00673FCF" w:rsidRPr="00673FCF">
        <w:rPr>
          <w:lang w:val="ro-RO" w:eastAsia="en-GB"/>
        </w:rPr>
        <w:t>lor</w:t>
      </w:r>
      <w:r w:rsidR="00F222D5" w:rsidRPr="00673FCF">
        <w:rPr>
          <w:lang w:val="ro-RO" w:eastAsia="en-GB"/>
        </w:rPr>
        <w:t xml:space="preserve"> cu stocarea temporară și eliminarea deșeurilor periculoase menajere</w:t>
      </w:r>
      <w:r w:rsidR="00673FCF">
        <w:rPr>
          <w:lang w:val="ro-RO" w:eastAsia="en-GB"/>
        </w:rPr>
        <w:t>;</w:t>
      </w:r>
    </w:p>
    <w:p w14:paraId="1470CC2C" w14:textId="0BD0146A" w:rsidR="00F05D27" w:rsidRPr="00EF38E9" w:rsidRDefault="00EF38E9" w:rsidP="00B80831">
      <w:pPr>
        <w:pStyle w:val="Listparagraf"/>
        <w:numPr>
          <w:ilvl w:val="0"/>
          <w:numId w:val="1"/>
        </w:numPr>
        <w:jc w:val="both"/>
        <w:rPr>
          <w:kern w:val="32"/>
          <w:lang w:val="ro-RO"/>
        </w:rPr>
      </w:pPr>
      <w:r>
        <w:rPr>
          <w:lang w:val="ro-RO" w:eastAsia="en-GB"/>
        </w:rPr>
        <w:t>completării cu formulele de clacul pentru conversia tarifelor din lei/tonă în lei/persoană/lună și lei/mc</w:t>
      </w:r>
      <w:r w:rsidR="000D0290">
        <w:rPr>
          <w:lang w:val="ro-RO" w:eastAsia="en-GB"/>
        </w:rPr>
        <w:t xml:space="preserve">, precum și </w:t>
      </w:r>
      <w:r w:rsidR="000105A3">
        <w:rPr>
          <w:lang w:val="ro-RO" w:eastAsia="en-GB"/>
        </w:rPr>
        <w:t>stabilirea autorității contractante care face conversia tarifelor ca fiind autoritatea care a atribui activitatea de colectare separată și transport sepa</w:t>
      </w:r>
      <w:r w:rsidR="00E712D1">
        <w:rPr>
          <w:lang w:val="ro-RO" w:eastAsia="en-GB"/>
        </w:rPr>
        <w:t>r</w:t>
      </w:r>
      <w:r w:rsidR="000105A3">
        <w:rPr>
          <w:lang w:val="ro-RO" w:eastAsia="en-GB"/>
        </w:rPr>
        <w:t>a</w:t>
      </w:r>
      <w:r w:rsidR="00E712D1">
        <w:rPr>
          <w:lang w:val="ro-RO" w:eastAsia="en-GB"/>
        </w:rPr>
        <w:t xml:space="preserve">t a </w:t>
      </w:r>
      <w:r w:rsidR="000105A3">
        <w:rPr>
          <w:lang w:val="ro-RO" w:eastAsia="en-GB"/>
        </w:rPr>
        <w:t>deșeurilor</w:t>
      </w:r>
      <w:r w:rsidR="00E712D1">
        <w:rPr>
          <w:lang w:val="ro-RO" w:eastAsia="en-GB"/>
        </w:rPr>
        <w:t xml:space="preserve"> municipale;</w:t>
      </w:r>
    </w:p>
    <w:p w14:paraId="2F324DBA" w14:textId="7F3820F2" w:rsidR="00EF38E9" w:rsidRPr="00673FCF" w:rsidRDefault="00D41916" w:rsidP="00B80831">
      <w:pPr>
        <w:pStyle w:val="Listparagraf"/>
        <w:numPr>
          <w:ilvl w:val="0"/>
          <w:numId w:val="1"/>
        </w:numPr>
        <w:jc w:val="both"/>
        <w:rPr>
          <w:kern w:val="32"/>
          <w:lang w:val="ro-RO"/>
        </w:rPr>
      </w:pPr>
      <w:r>
        <w:rPr>
          <w:lang w:val="ro-RO" w:eastAsia="en-GB"/>
        </w:rPr>
        <w:t>corelării denumirii tarifelor aferente activităților de salubrizare desfășurate de operatori pe căile publice și a tarifelor afere</w:t>
      </w:r>
      <w:r w:rsidR="00683FEC">
        <w:rPr>
          <w:lang w:val="ro-RO" w:eastAsia="en-GB"/>
        </w:rPr>
        <w:t>nte activității de dezinsecție, dezinfecție și deratizare cu denumirea prestațiilor/obiectivelor din regulamentul-cadru și caietul de sarcini-cadru</w:t>
      </w:r>
      <w:r w:rsidR="000D0290">
        <w:rPr>
          <w:lang w:val="ro-RO" w:eastAsia="en-GB"/>
        </w:rPr>
        <w:t>;</w:t>
      </w:r>
    </w:p>
    <w:p w14:paraId="51871EFB" w14:textId="3534250B" w:rsidR="00673FCF" w:rsidRDefault="00AB5464" w:rsidP="00B80831">
      <w:pPr>
        <w:pStyle w:val="Listparagraf"/>
        <w:numPr>
          <w:ilvl w:val="0"/>
          <w:numId w:val="1"/>
        </w:numPr>
        <w:jc w:val="both"/>
        <w:rPr>
          <w:kern w:val="32"/>
          <w:lang w:val="ro-RO"/>
        </w:rPr>
      </w:pPr>
      <w:r>
        <w:rPr>
          <w:rStyle w:val="panchor"/>
          <w:kern w:val="32"/>
          <w:lang w:val="ro-RO"/>
        </w:rPr>
        <w:t>actualiz</w:t>
      </w:r>
      <w:r w:rsidR="00D80FFA">
        <w:rPr>
          <w:rStyle w:val="panchor"/>
          <w:kern w:val="32"/>
          <w:lang w:val="ro-RO"/>
        </w:rPr>
        <w:t>ării</w:t>
      </w:r>
      <w:r>
        <w:rPr>
          <w:rStyle w:val="panchor"/>
          <w:kern w:val="32"/>
          <w:lang w:val="ro-RO"/>
        </w:rPr>
        <w:t xml:space="preserve"> formulelor de calcul a tarifelor distincte pentru gestionarea deșeurilor</w:t>
      </w:r>
      <w:r w:rsidR="00781D28">
        <w:rPr>
          <w:rStyle w:val="panchor"/>
          <w:kern w:val="32"/>
          <w:lang w:val="ro-RO"/>
        </w:rPr>
        <w:t xml:space="preserve">, </w:t>
      </w:r>
      <w:r w:rsidR="00901F57">
        <w:rPr>
          <w:rStyle w:val="panchor"/>
          <w:kern w:val="32"/>
          <w:lang w:val="ro-RO"/>
        </w:rPr>
        <w:t xml:space="preserve">prin luarea în considerare </w:t>
      </w:r>
      <w:r w:rsidR="002A57BB">
        <w:rPr>
          <w:rStyle w:val="panchor"/>
          <w:kern w:val="32"/>
          <w:lang w:val="ro-RO"/>
        </w:rPr>
        <w:t xml:space="preserve">a implementării sistemului de colectare separată </w:t>
      </w:r>
      <w:proofErr w:type="spellStart"/>
      <w:r w:rsidR="002A57BB">
        <w:rPr>
          <w:rStyle w:val="panchor"/>
          <w:kern w:val="32"/>
          <w:lang w:val="ro-RO"/>
        </w:rPr>
        <w:t>biodeșeuri</w:t>
      </w:r>
      <w:proofErr w:type="spellEnd"/>
      <w:r w:rsidR="002A57BB">
        <w:rPr>
          <w:rStyle w:val="panchor"/>
          <w:kern w:val="32"/>
          <w:lang w:val="ro-RO"/>
        </w:rPr>
        <w:t xml:space="preserve">, </w:t>
      </w:r>
      <w:r w:rsidR="00901F57">
        <w:rPr>
          <w:rStyle w:val="panchor"/>
          <w:kern w:val="32"/>
          <w:lang w:val="ro-RO"/>
        </w:rPr>
        <w:t xml:space="preserve">a </w:t>
      </w:r>
      <w:r w:rsidR="004A56D1">
        <w:rPr>
          <w:rStyle w:val="panchor"/>
          <w:kern w:val="32"/>
          <w:lang w:val="ro-RO"/>
        </w:rPr>
        <w:t>densității fracției de</w:t>
      </w:r>
      <w:r w:rsidR="004A56D1">
        <w:rPr>
          <w:rStyle w:val="panchor"/>
          <w:kern w:val="32"/>
          <w:lang w:val="ro-RO"/>
        </w:rPr>
        <w:t xml:space="preserve"> deșeuri reciclabile</w:t>
      </w:r>
      <w:r w:rsidR="00B018EB">
        <w:rPr>
          <w:rStyle w:val="panchor"/>
          <w:kern w:val="32"/>
          <w:lang w:val="ro-RO"/>
        </w:rPr>
        <w:t>/fracției de</w:t>
      </w:r>
      <w:r w:rsidR="004A56D1">
        <w:rPr>
          <w:rStyle w:val="panchor"/>
          <w:kern w:val="32"/>
          <w:lang w:val="ro-RO"/>
        </w:rPr>
        <w:t xml:space="preserve"> </w:t>
      </w:r>
      <w:proofErr w:type="spellStart"/>
      <w:r w:rsidR="004A56D1">
        <w:rPr>
          <w:rStyle w:val="panchor"/>
          <w:kern w:val="32"/>
          <w:lang w:val="ro-RO"/>
        </w:rPr>
        <w:t>biodeșeuri</w:t>
      </w:r>
      <w:proofErr w:type="spellEnd"/>
      <w:r w:rsidR="00B018EB">
        <w:rPr>
          <w:rStyle w:val="panchor"/>
          <w:kern w:val="32"/>
          <w:lang w:val="ro-RO"/>
        </w:rPr>
        <w:t xml:space="preserve"> </w:t>
      </w:r>
      <w:r w:rsidR="00075515">
        <w:rPr>
          <w:rStyle w:val="panchor"/>
          <w:kern w:val="32"/>
          <w:lang w:val="ro-RO"/>
        </w:rPr>
        <w:t xml:space="preserve">și a </w:t>
      </w:r>
      <w:r w:rsidR="00DD1815">
        <w:rPr>
          <w:rStyle w:val="panchor"/>
          <w:kern w:val="32"/>
          <w:lang w:val="ro-RO"/>
        </w:rPr>
        <w:t xml:space="preserve">eliminării cheltuielilor cu </w:t>
      </w:r>
      <w:r w:rsidR="00BB645A">
        <w:rPr>
          <w:rStyle w:val="panchor"/>
          <w:kern w:val="32"/>
          <w:lang w:val="ro-RO"/>
        </w:rPr>
        <w:t xml:space="preserve">contribuția </w:t>
      </w:r>
      <w:r w:rsidR="00BB645A" w:rsidRPr="00BB645A">
        <w:rPr>
          <w:kern w:val="32"/>
          <w:lang w:val="ro-RO"/>
        </w:rPr>
        <w:t>pentru economia circulară</w:t>
      </w:r>
      <w:r w:rsidR="00BB645A">
        <w:rPr>
          <w:kern w:val="32"/>
          <w:lang w:val="ro-RO"/>
        </w:rPr>
        <w:t xml:space="preserve"> pentru cantitățile de CLO rezultate din instalațiile integrate de tratare;</w:t>
      </w:r>
    </w:p>
    <w:p w14:paraId="23935DD5" w14:textId="46F68EBF" w:rsidR="00BB645A" w:rsidRDefault="0064599E" w:rsidP="00B80831">
      <w:pPr>
        <w:pStyle w:val="Listparagraf"/>
        <w:numPr>
          <w:ilvl w:val="0"/>
          <w:numId w:val="1"/>
        </w:numPr>
        <w:jc w:val="both"/>
        <w:rPr>
          <w:rStyle w:val="panchor"/>
          <w:kern w:val="32"/>
          <w:lang w:val="ro-RO"/>
        </w:rPr>
      </w:pPr>
      <w:r>
        <w:rPr>
          <w:rStyle w:val="panchor"/>
          <w:kern w:val="32"/>
          <w:lang w:val="ro-RO"/>
        </w:rPr>
        <w:t xml:space="preserve">clarificării modului de stabilire și de modificare a cheltuielilor </w:t>
      </w:r>
      <w:r w:rsidR="00A50F24">
        <w:rPr>
          <w:rStyle w:val="panchor"/>
          <w:kern w:val="32"/>
          <w:lang w:val="ro-RO"/>
        </w:rPr>
        <w:t>cu</w:t>
      </w:r>
      <w:r>
        <w:rPr>
          <w:rStyle w:val="panchor"/>
          <w:kern w:val="32"/>
          <w:lang w:val="ro-RO"/>
        </w:rPr>
        <w:t xml:space="preserve"> salari</w:t>
      </w:r>
      <w:r w:rsidR="00A50F24">
        <w:rPr>
          <w:rStyle w:val="panchor"/>
          <w:kern w:val="32"/>
          <w:lang w:val="ro-RO"/>
        </w:rPr>
        <w:t>ile personalului</w:t>
      </w:r>
      <w:r>
        <w:rPr>
          <w:rStyle w:val="panchor"/>
          <w:kern w:val="32"/>
          <w:lang w:val="ro-RO"/>
        </w:rPr>
        <w:t>;</w:t>
      </w:r>
    </w:p>
    <w:p w14:paraId="0B68133E" w14:textId="0646FF53" w:rsidR="0064599E" w:rsidRDefault="0064599E" w:rsidP="00B80831">
      <w:pPr>
        <w:pStyle w:val="Listparagraf"/>
        <w:numPr>
          <w:ilvl w:val="0"/>
          <w:numId w:val="1"/>
        </w:numPr>
        <w:jc w:val="both"/>
        <w:rPr>
          <w:rStyle w:val="panchor"/>
          <w:kern w:val="32"/>
          <w:lang w:val="ro-RO"/>
        </w:rPr>
      </w:pPr>
      <w:r>
        <w:rPr>
          <w:rStyle w:val="panchor"/>
          <w:kern w:val="32"/>
          <w:lang w:val="ro-RO"/>
        </w:rPr>
        <w:t xml:space="preserve">clarificării lunii de referință luată în calcul la </w:t>
      </w:r>
      <w:r w:rsidR="00A50F24">
        <w:rPr>
          <w:rStyle w:val="panchor"/>
          <w:kern w:val="32"/>
          <w:lang w:val="ro-RO"/>
        </w:rPr>
        <w:t>ajustarea tarifelor;</w:t>
      </w:r>
    </w:p>
    <w:p w14:paraId="49DB44BE" w14:textId="6922418D" w:rsidR="00A50F24" w:rsidRDefault="00D16685" w:rsidP="00B80831">
      <w:pPr>
        <w:pStyle w:val="Listparagraf"/>
        <w:numPr>
          <w:ilvl w:val="0"/>
          <w:numId w:val="1"/>
        </w:numPr>
        <w:jc w:val="both"/>
        <w:rPr>
          <w:rStyle w:val="panchor"/>
          <w:kern w:val="32"/>
          <w:lang w:val="ro-RO"/>
        </w:rPr>
      </w:pPr>
      <w:r>
        <w:rPr>
          <w:rStyle w:val="panchor"/>
          <w:kern w:val="32"/>
          <w:lang w:val="ro-RO"/>
        </w:rPr>
        <w:t>actualiz</w:t>
      </w:r>
      <w:r w:rsidR="00D80FFA">
        <w:rPr>
          <w:rStyle w:val="panchor"/>
          <w:kern w:val="32"/>
          <w:lang w:val="ro-RO"/>
        </w:rPr>
        <w:t>ării</w:t>
      </w:r>
      <w:r w:rsidR="00A46D42">
        <w:rPr>
          <w:rStyle w:val="panchor"/>
          <w:kern w:val="32"/>
          <w:lang w:val="ro-RO"/>
        </w:rPr>
        <w:t xml:space="preserve"> procedurii de aprobare a tarifelor de către</w:t>
      </w:r>
      <w:r w:rsidR="008D6648">
        <w:rPr>
          <w:rStyle w:val="panchor"/>
          <w:kern w:val="32"/>
          <w:lang w:val="ro-RO"/>
        </w:rPr>
        <w:t xml:space="preserve"> ANRSC </w:t>
      </w:r>
      <w:r>
        <w:rPr>
          <w:rStyle w:val="panchor"/>
          <w:kern w:val="32"/>
          <w:lang w:val="ro-RO"/>
        </w:rPr>
        <w:t xml:space="preserve">în corelare </w:t>
      </w:r>
      <w:r w:rsidR="008D6648">
        <w:rPr>
          <w:rStyle w:val="panchor"/>
          <w:kern w:val="32"/>
          <w:lang w:val="ro-RO"/>
        </w:rPr>
        <w:t>cu</w:t>
      </w:r>
      <w:r w:rsidR="00BE0C21">
        <w:rPr>
          <w:rStyle w:val="panchor"/>
          <w:kern w:val="32"/>
          <w:lang w:val="ro-RO"/>
        </w:rPr>
        <w:t xml:space="preserve"> termene</w:t>
      </w:r>
      <w:r w:rsidR="00386C24">
        <w:rPr>
          <w:rStyle w:val="panchor"/>
          <w:kern w:val="32"/>
          <w:lang w:val="ro-RO"/>
        </w:rPr>
        <w:t>le anuale</w:t>
      </w:r>
      <w:r w:rsidR="00BE0C21">
        <w:rPr>
          <w:rStyle w:val="panchor"/>
          <w:kern w:val="32"/>
          <w:lang w:val="ro-RO"/>
        </w:rPr>
        <w:t xml:space="preserve"> de aprobare a tarifelor/taxelor de salubrizare</w:t>
      </w:r>
      <w:r w:rsidR="00A46D42">
        <w:rPr>
          <w:rStyle w:val="panchor"/>
          <w:kern w:val="32"/>
          <w:lang w:val="ro-RO"/>
        </w:rPr>
        <w:t xml:space="preserve"> </w:t>
      </w:r>
      <w:r>
        <w:rPr>
          <w:rStyle w:val="panchor"/>
          <w:kern w:val="32"/>
          <w:lang w:val="ro-RO"/>
        </w:rPr>
        <w:t xml:space="preserve">de către autoritățile administrației publice locale/asociațiile de dezvoltare </w:t>
      </w:r>
      <w:r w:rsidR="00072988">
        <w:rPr>
          <w:rStyle w:val="panchor"/>
          <w:kern w:val="32"/>
          <w:lang w:val="ro-RO"/>
        </w:rPr>
        <w:t>intercomunitară;</w:t>
      </w:r>
    </w:p>
    <w:p w14:paraId="53D253B2" w14:textId="1B06F3BE" w:rsidR="00F6040F" w:rsidRDefault="00F6040F" w:rsidP="00B80831">
      <w:pPr>
        <w:pStyle w:val="Listparagraf"/>
        <w:numPr>
          <w:ilvl w:val="0"/>
          <w:numId w:val="1"/>
        </w:numPr>
        <w:jc w:val="both"/>
        <w:rPr>
          <w:rStyle w:val="panchor"/>
          <w:kern w:val="32"/>
          <w:lang w:val="ro-RO"/>
        </w:rPr>
      </w:pPr>
      <w:r>
        <w:rPr>
          <w:rStyle w:val="panchor"/>
          <w:kern w:val="32"/>
          <w:lang w:val="ro-RO"/>
        </w:rPr>
        <w:t>actualizării/înlocuirii anexelor cu fișele de fundamentare a tarifelor;</w:t>
      </w:r>
    </w:p>
    <w:p w14:paraId="401CD619" w14:textId="3CC7DA04" w:rsidR="004016AF" w:rsidRPr="00BF77C7" w:rsidRDefault="002944C3" w:rsidP="00BF77C7">
      <w:pPr>
        <w:pStyle w:val="Listparagraf"/>
        <w:numPr>
          <w:ilvl w:val="0"/>
          <w:numId w:val="1"/>
        </w:numPr>
        <w:jc w:val="both"/>
        <w:rPr>
          <w:kern w:val="32"/>
          <w:lang w:val="ro-RO"/>
        </w:rPr>
      </w:pPr>
      <w:r>
        <w:rPr>
          <w:rStyle w:val="panchor"/>
          <w:kern w:val="32"/>
          <w:lang w:val="ro-RO"/>
        </w:rPr>
        <w:t>introducer</w:t>
      </w:r>
      <w:r w:rsidR="00D80FFA">
        <w:rPr>
          <w:rStyle w:val="panchor"/>
          <w:kern w:val="32"/>
          <w:lang w:val="ro-RO"/>
        </w:rPr>
        <w:t>ii</w:t>
      </w:r>
      <w:r>
        <w:rPr>
          <w:rStyle w:val="panchor"/>
          <w:kern w:val="32"/>
          <w:lang w:val="ro-RO"/>
        </w:rPr>
        <w:t xml:space="preserve"> a două anexe</w:t>
      </w:r>
      <w:r w:rsidR="006614EC">
        <w:rPr>
          <w:rStyle w:val="panchor"/>
          <w:kern w:val="32"/>
          <w:lang w:val="ro-RO"/>
        </w:rPr>
        <w:t>,</w:t>
      </w:r>
      <w:r w:rsidR="00BF77C7">
        <w:rPr>
          <w:rStyle w:val="panchor"/>
          <w:kern w:val="32"/>
          <w:lang w:val="ro-RO"/>
        </w:rPr>
        <w:t xml:space="preserve"> cu machete de calcul a tarifelor distincte pentru gestionarea deșeurilor și a taxei de salubrizare, la nivel de unitate/subdiviziune administrativ-teritorială și respectiv la nivelul unităților administrativ-teritorial membre ale asociației de dezvoltare intercomunitară.</w:t>
      </w:r>
    </w:p>
    <w:p w14:paraId="2D4E5067" w14:textId="77777777" w:rsidR="004016AF" w:rsidRPr="00804A4F" w:rsidRDefault="004016AF" w:rsidP="004016AF">
      <w:pPr>
        <w:ind w:firstLine="720"/>
        <w:jc w:val="both"/>
        <w:rPr>
          <w:b/>
          <w:lang w:val="ro-RO"/>
        </w:rPr>
      </w:pPr>
      <w:r w:rsidRPr="00804A4F">
        <w:rPr>
          <w:b/>
          <w:lang w:val="ro-RO"/>
        </w:rPr>
        <w:t>Schimbări preconizate</w:t>
      </w:r>
    </w:p>
    <w:p w14:paraId="0C42D462" w14:textId="2DB2FEA1" w:rsidR="006438CA" w:rsidRDefault="006B2850" w:rsidP="006438CA">
      <w:pPr>
        <w:tabs>
          <w:tab w:val="left" w:pos="990"/>
          <w:tab w:val="left" w:pos="1080"/>
          <w:tab w:val="left" w:pos="1170"/>
        </w:tabs>
        <w:ind w:firstLine="720"/>
        <w:jc w:val="both"/>
        <w:rPr>
          <w:lang w:val="ro-RO"/>
        </w:rPr>
      </w:pPr>
      <w:r w:rsidRPr="00804A4F">
        <w:rPr>
          <w:lang w:val="ro-RO"/>
        </w:rPr>
        <w:t>Soluțiile legislative propuse asigură</w:t>
      </w:r>
      <w:r>
        <w:rPr>
          <w:lang w:val="ro-RO"/>
        </w:rPr>
        <w:t xml:space="preserve"> </w:t>
      </w:r>
      <w:r>
        <w:rPr>
          <w:lang w:val="ro-RO"/>
        </w:rPr>
        <w:t>s</w:t>
      </w:r>
      <w:r w:rsidR="000A725C">
        <w:rPr>
          <w:lang w:val="ro-RO"/>
        </w:rPr>
        <w:t xml:space="preserve">implificarea procedurii de </w:t>
      </w:r>
      <w:r w:rsidR="00E77A42">
        <w:rPr>
          <w:lang w:val="ro-RO"/>
        </w:rPr>
        <w:t xml:space="preserve">aprobare a </w:t>
      </w:r>
      <w:r w:rsidR="009E6DCD">
        <w:rPr>
          <w:lang w:val="ro-RO"/>
        </w:rPr>
        <w:t>ajust</w:t>
      </w:r>
      <w:r w:rsidR="00E77A42">
        <w:rPr>
          <w:lang w:val="ro-RO"/>
        </w:rPr>
        <w:t xml:space="preserve">ării sau </w:t>
      </w:r>
      <w:r w:rsidR="009E6DCD">
        <w:rPr>
          <w:lang w:val="ro-RO"/>
        </w:rPr>
        <w:t>modific</w:t>
      </w:r>
      <w:r w:rsidR="00E77A42">
        <w:rPr>
          <w:lang w:val="ro-RO"/>
        </w:rPr>
        <w:t xml:space="preserve">ării </w:t>
      </w:r>
      <w:r w:rsidR="0075717C">
        <w:rPr>
          <w:lang w:val="ro-RO"/>
        </w:rPr>
        <w:t>tarifelor</w:t>
      </w:r>
      <w:r w:rsidR="001A3F48">
        <w:rPr>
          <w:lang w:val="ro-RO"/>
        </w:rPr>
        <w:t>/</w:t>
      </w:r>
      <w:r w:rsidR="0075717C">
        <w:rPr>
          <w:lang w:val="ro-RO"/>
        </w:rPr>
        <w:t>taxelor de salubrizare,</w:t>
      </w:r>
      <w:r w:rsidR="0077255E">
        <w:rPr>
          <w:lang w:val="ro-RO"/>
        </w:rPr>
        <w:t xml:space="preserve"> </w:t>
      </w:r>
      <w:r w:rsidR="00E77A42">
        <w:rPr>
          <w:lang w:val="ro-RO"/>
        </w:rPr>
        <w:t>prin i</w:t>
      </w:r>
      <w:r w:rsidR="007A2B10">
        <w:rPr>
          <w:lang w:val="ro-RO"/>
        </w:rPr>
        <w:t xml:space="preserve">ntroducerea </w:t>
      </w:r>
      <w:r w:rsidR="00E77A42">
        <w:rPr>
          <w:lang w:val="ro-RO"/>
        </w:rPr>
        <w:t>unui calendar anual de transmitere a solicităr</w:t>
      </w:r>
      <w:r w:rsidR="00515611">
        <w:rPr>
          <w:lang w:val="ro-RO"/>
        </w:rPr>
        <w:t xml:space="preserve">ilor de aprobare a tarifelor, </w:t>
      </w:r>
      <w:r w:rsidR="009D5EFA">
        <w:rPr>
          <w:lang w:val="ro-RO"/>
        </w:rPr>
        <w:t xml:space="preserve">de </w:t>
      </w:r>
      <w:r w:rsidR="00515611">
        <w:rPr>
          <w:lang w:val="ro-RO"/>
        </w:rPr>
        <w:t>analiză a documentațiilor</w:t>
      </w:r>
      <w:r w:rsidR="00890A64">
        <w:rPr>
          <w:lang w:val="ro-RO"/>
        </w:rPr>
        <w:t xml:space="preserve"> aferente și de aprobare a tarifelor/taxelor</w:t>
      </w:r>
      <w:r w:rsidR="007A2B10">
        <w:rPr>
          <w:lang w:val="ro-RO"/>
        </w:rPr>
        <w:t xml:space="preserve"> de salubrizare</w:t>
      </w:r>
      <w:r w:rsidR="007A2B10" w:rsidRPr="007A2B10">
        <w:rPr>
          <w:lang w:val="ro-RO"/>
        </w:rPr>
        <w:t xml:space="preserve"> </w:t>
      </w:r>
      <w:r w:rsidR="007A2B10">
        <w:rPr>
          <w:lang w:val="ro-RO"/>
        </w:rPr>
        <w:t>cu intrare în vigoare de la 1 ianuarie a fiecărui an</w:t>
      </w:r>
      <w:r w:rsidR="00890A64">
        <w:rPr>
          <w:lang w:val="ro-RO"/>
        </w:rPr>
        <w:t xml:space="preserve">, inclusiv prin punerea la dispoziția operatorilor și autorităților </w:t>
      </w:r>
      <w:r w:rsidR="00A3447E">
        <w:rPr>
          <w:lang w:val="ro-RO"/>
        </w:rPr>
        <w:t xml:space="preserve">contractate a două machete, în format Excel, cu </w:t>
      </w:r>
      <w:r w:rsidR="00BB6C84">
        <w:rPr>
          <w:lang w:val="ro-RO"/>
        </w:rPr>
        <w:t>formule</w:t>
      </w:r>
      <w:r w:rsidR="00A3447E">
        <w:rPr>
          <w:lang w:val="ro-RO"/>
        </w:rPr>
        <w:t xml:space="preserve"> de calcul a tarifelor distincte pentru gestionarea deșeurilor</w:t>
      </w:r>
      <w:r w:rsidR="00E865AB">
        <w:rPr>
          <w:lang w:val="ro-RO"/>
        </w:rPr>
        <w:t xml:space="preserve"> și</w:t>
      </w:r>
      <w:r w:rsidR="008037E0">
        <w:rPr>
          <w:lang w:val="ro-RO"/>
        </w:rPr>
        <w:t xml:space="preserve"> </w:t>
      </w:r>
      <w:r w:rsidR="00E865AB">
        <w:rPr>
          <w:lang w:val="ro-RO"/>
        </w:rPr>
        <w:t>taxelor de salubrizare,</w:t>
      </w:r>
      <w:r w:rsidR="00BB6C84">
        <w:rPr>
          <w:lang w:val="ro-RO"/>
        </w:rPr>
        <w:t xml:space="preserve"> atât la nivel de unitate</w:t>
      </w:r>
      <w:r w:rsidR="009A540E">
        <w:rPr>
          <w:lang w:val="ro-RO"/>
        </w:rPr>
        <w:t xml:space="preserve"> administrativ-teritorială cât și la nivelu</w:t>
      </w:r>
      <w:r w:rsidR="00C878D8">
        <w:rPr>
          <w:lang w:val="ro-RO"/>
        </w:rPr>
        <w:t>l unităților administrativ-teritoriale, din zona ur</w:t>
      </w:r>
      <w:r w:rsidR="006438CA">
        <w:rPr>
          <w:lang w:val="ro-RO"/>
        </w:rPr>
        <w:t>b</w:t>
      </w:r>
      <w:r w:rsidR="00C878D8">
        <w:rPr>
          <w:lang w:val="ro-RO"/>
        </w:rPr>
        <w:t>ană și respectiv din zona rurală, membre ale asociației de dezvoltare intercomunitară.</w:t>
      </w:r>
    </w:p>
    <w:p w14:paraId="306F58A9" w14:textId="1DC55C9A" w:rsidR="004016AF" w:rsidRPr="00804A4F" w:rsidRDefault="006438CA" w:rsidP="004016AF">
      <w:pPr>
        <w:tabs>
          <w:tab w:val="left" w:pos="990"/>
          <w:tab w:val="left" w:pos="1080"/>
          <w:tab w:val="left" w:pos="1170"/>
        </w:tabs>
        <w:ind w:firstLine="720"/>
        <w:jc w:val="both"/>
        <w:rPr>
          <w:lang w:val="ro-RO"/>
        </w:rPr>
      </w:pPr>
      <w:r w:rsidRPr="00804A4F">
        <w:rPr>
          <w:lang w:val="ro-RO"/>
        </w:rPr>
        <w:t>Soluțiile legislative propuse asigură</w:t>
      </w:r>
      <w:r w:rsidR="0075717C">
        <w:rPr>
          <w:lang w:val="ro-RO"/>
        </w:rPr>
        <w:t xml:space="preserve"> </w:t>
      </w:r>
      <w:r w:rsidR="004016AF" w:rsidRPr="00804A4F">
        <w:rPr>
          <w:lang w:val="ro-RO"/>
        </w:rPr>
        <w:t xml:space="preserve">eliminarea interpretărilor cu privire la punerea în aplicare a modificărilor </w:t>
      </w:r>
      <w:r w:rsidR="00840257">
        <w:rPr>
          <w:lang w:val="ro-RO"/>
        </w:rPr>
        <w:t>survenite</w:t>
      </w:r>
      <w:r w:rsidR="001250AF">
        <w:rPr>
          <w:lang w:val="ro-RO"/>
        </w:rPr>
        <w:t xml:space="preserve"> în legislația din domeniul gestionării deșeurilor cu impact în </w:t>
      </w:r>
      <w:r w:rsidR="004016AF" w:rsidRPr="00804A4F">
        <w:rPr>
          <w:lang w:val="ro-RO"/>
        </w:rPr>
        <w:lastRenderedPageBreak/>
        <w:t>stabili</w:t>
      </w:r>
      <w:r w:rsidR="00840257">
        <w:rPr>
          <w:lang w:val="ro-RO"/>
        </w:rPr>
        <w:t>rea</w:t>
      </w:r>
      <w:r w:rsidR="004016AF" w:rsidRPr="00804A4F">
        <w:rPr>
          <w:lang w:val="ro-RO"/>
        </w:rPr>
        <w:t>, ajust</w:t>
      </w:r>
      <w:r w:rsidR="00840257">
        <w:rPr>
          <w:lang w:val="ro-RO"/>
        </w:rPr>
        <w:t>area</w:t>
      </w:r>
      <w:r w:rsidR="004016AF" w:rsidRPr="00804A4F">
        <w:rPr>
          <w:lang w:val="ro-RO"/>
        </w:rPr>
        <w:t xml:space="preserve"> sau modific</w:t>
      </w:r>
      <w:r w:rsidR="00840257">
        <w:rPr>
          <w:lang w:val="ro-RO"/>
        </w:rPr>
        <w:t>area</w:t>
      </w:r>
      <w:r w:rsidR="004016AF" w:rsidRPr="00804A4F">
        <w:rPr>
          <w:lang w:val="ro-RO"/>
        </w:rPr>
        <w:t xml:space="preserve"> tarifelor pentru activitățile specifice serviciului de salubrizare.</w:t>
      </w:r>
    </w:p>
    <w:p w14:paraId="3AA90BAF" w14:textId="77777777" w:rsidR="004016AF" w:rsidRPr="00804A4F" w:rsidRDefault="004016AF" w:rsidP="004016AF">
      <w:pPr>
        <w:ind w:firstLine="720"/>
        <w:jc w:val="both"/>
        <w:rPr>
          <w:b/>
          <w:lang w:val="ro-RO"/>
        </w:rPr>
      </w:pPr>
      <w:r w:rsidRPr="00804A4F">
        <w:rPr>
          <w:b/>
          <w:lang w:val="ro-RO"/>
        </w:rPr>
        <w:t>Impactul socioeconomic al proiectului de act normativ</w:t>
      </w:r>
    </w:p>
    <w:p w14:paraId="02320C93" w14:textId="77777777" w:rsidR="004016AF" w:rsidRPr="00804A4F" w:rsidRDefault="004016AF" w:rsidP="004016AF">
      <w:pPr>
        <w:spacing w:before="120"/>
        <w:ind w:firstLine="720"/>
        <w:jc w:val="both"/>
        <w:rPr>
          <w:lang w:val="ro-RO"/>
        </w:rPr>
      </w:pPr>
      <w:r w:rsidRPr="00804A4F">
        <w:rPr>
          <w:lang w:val="ro-RO"/>
        </w:rPr>
        <w:t>Proiectul de act normativ nu se referă la acest subiect.</w:t>
      </w:r>
    </w:p>
    <w:p w14:paraId="55190844" w14:textId="77777777" w:rsidR="004016AF" w:rsidRPr="00804A4F" w:rsidRDefault="004016AF" w:rsidP="004016AF">
      <w:pPr>
        <w:ind w:firstLine="720"/>
        <w:jc w:val="both"/>
        <w:rPr>
          <w:lang w:val="ro-RO"/>
        </w:rPr>
      </w:pPr>
    </w:p>
    <w:p w14:paraId="3C5F00A2" w14:textId="77777777" w:rsidR="004016AF" w:rsidRPr="00804A4F" w:rsidRDefault="004016AF" w:rsidP="004016AF">
      <w:pPr>
        <w:ind w:firstLine="720"/>
        <w:jc w:val="both"/>
        <w:rPr>
          <w:b/>
          <w:lang w:val="ro-RO"/>
        </w:rPr>
      </w:pPr>
      <w:r w:rsidRPr="00804A4F">
        <w:rPr>
          <w:b/>
          <w:lang w:val="ro-RO"/>
        </w:rPr>
        <w:t>Impactul financiar asupra bugetului general consolidat</w:t>
      </w:r>
    </w:p>
    <w:p w14:paraId="23A80EDC" w14:textId="77777777" w:rsidR="004016AF" w:rsidRPr="00804A4F" w:rsidRDefault="004016AF" w:rsidP="004016AF">
      <w:pPr>
        <w:spacing w:before="120"/>
        <w:jc w:val="both"/>
        <w:rPr>
          <w:lang w:val="ro-RO"/>
        </w:rPr>
      </w:pPr>
      <w:r w:rsidRPr="00804A4F">
        <w:rPr>
          <w:lang w:val="ro-RO"/>
        </w:rPr>
        <w:tab/>
        <w:t>Proiectul de act normativ nu se referă la acest subiect.</w:t>
      </w:r>
    </w:p>
    <w:p w14:paraId="014ED6C2" w14:textId="77777777" w:rsidR="004016AF" w:rsidRPr="00804A4F" w:rsidRDefault="004016AF" w:rsidP="004016AF">
      <w:pPr>
        <w:ind w:firstLine="720"/>
        <w:jc w:val="both"/>
        <w:rPr>
          <w:b/>
          <w:lang w:val="ro-RO"/>
        </w:rPr>
      </w:pPr>
    </w:p>
    <w:p w14:paraId="489172DE" w14:textId="4192DB56" w:rsidR="004016AF" w:rsidRPr="00804A4F" w:rsidRDefault="004016AF" w:rsidP="004016AF">
      <w:pPr>
        <w:ind w:firstLine="720"/>
        <w:jc w:val="both"/>
        <w:rPr>
          <w:b/>
          <w:lang w:val="ro-RO"/>
        </w:rPr>
      </w:pPr>
      <w:r w:rsidRPr="00804A4F">
        <w:rPr>
          <w:b/>
          <w:lang w:val="ro-RO"/>
        </w:rPr>
        <w:t xml:space="preserve">Efectele actului normativ asupra </w:t>
      </w:r>
      <w:r w:rsidR="00FA1118" w:rsidRPr="00804A4F">
        <w:rPr>
          <w:b/>
          <w:lang w:val="ro-RO"/>
        </w:rPr>
        <w:t>legislației</w:t>
      </w:r>
      <w:r w:rsidRPr="00804A4F">
        <w:rPr>
          <w:b/>
          <w:lang w:val="ro-RO"/>
        </w:rPr>
        <w:t xml:space="preserve"> în vigoare</w:t>
      </w:r>
    </w:p>
    <w:p w14:paraId="0EF096CE" w14:textId="77777777" w:rsidR="004016AF" w:rsidRPr="00804A4F" w:rsidRDefault="004016AF" w:rsidP="004016AF">
      <w:pPr>
        <w:autoSpaceDE w:val="0"/>
        <w:autoSpaceDN w:val="0"/>
        <w:adjustRightInd w:val="0"/>
        <w:spacing w:before="120"/>
        <w:jc w:val="both"/>
        <w:rPr>
          <w:lang w:val="ro-RO"/>
        </w:rPr>
      </w:pPr>
      <w:r w:rsidRPr="00804A4F">
        <w:rPr>
          <w:lang w:val="ro-RO"/>
        </w:rPr>
        <w:tab/>
        <w:t>Proiectul de act normativ nu se referă la acest subiect.</w:t>
      </w:r>
    </w:p>
    <w:p w14:paraId="3FF3DF15" w14:textId="77777777" w:rsidR="00F6040F" w:rsidRDefault="00F6040F" w:rsidP="004016AF">
      <w:pPr>
        <w:autoSpaceDE w:val="0"/>
        <w:autoSpaceDN w:val="0"/>
        <w:adjustRightInd w:val="0"/>
        <w:ind w:firstLine="720"/>
        <w:jc w:val="both"/>
        <w:rPr>
          <w:b/>
          <w:lang w:val="ro-RO"/>
        </w:rPr>
      </w:pPr>
    </w:p>
    <w:p w14:paraId="3ED607D8" w14:textId="74C18AB9" w:rsidR="004016AF" w:rsidRPr="00804A4F" w:rsidRDefault="004016AF" w:rsidP="004016AF">
      <w:pPr>
        <w:autoSpaceDE w:val="0"/>
        <w:autoSpaceDN w:val="0"/>
        <w:adjustRightInd w:val="0"/>
        <w:ind w:firstLine="720"/>
        <w:jc w:val="both"/>
        <w:rPr>
          <w:b/>
          <w:lang w:val="ro-RO"/>
        </w:rPr>
      </w:pPr>
      <w:r w:rsidRPr="00804A4F">
        <w:rPr>
          <w:b/>
          <w:lang w:val="ro-RO"/>
        </w:rPr>
        <w:t>Activități de informare publică privind elaborarea și implementarea proiectului de ordin</w:t>
      </w:r>
    </w:p>
    <w:p w14:paraId="448DAE0B" w14:textId="1B87731A" w:rsidR="004016AF" w:rsidRPr="00804A4F" w:rsidRDefault="004016AF" w:rsidP="001E46D0">
      <w:pPr>
        <w:autoSpaceDE w:val="0"/>
        <w:autoSpaceDN w:val="0"/>
        <w:adjustRightInd w:val="0"/>
        <w:ind w:firstLine="720"/>
        <w:jc w:val="both"/>
        <w:rPr>
          <w:kern w:val="32"/>
          <w:lang w:val="ro-RO"/>
        </w:rPr>
      </w:pPr>
      <w:r w:rsidRPr="00804A4F">
        <w:rPr>
          <w:lang w:val="ro-RO"/>
        </w:rPr>
        <w:t xml:space="preserve">În conformitate cu prevederile Legii privind asigurarea transparenței decizionale în administrația publică nr. 52/2003, proiectul de Ordin pentru modificarea și completarea </w:t>
      </w:r>
      <w:r w:rsidRPr="00804A4F">
        <w:rPr>
          <w:kern w:val="32"/>
          <w:lang w:val="ro-RO"/>
        </w:rPr>
        <w:t xml:space="preserve">Normelor metodologice de stabilire, ajustare sau modificare a tarifelor, precum și de calculare a tarifelor/taxelor distincte pentru gestionarea deșeurilor și a taxelor de salubrizare, aprobate prin </w:t>
      </w:r>
      <w:r w:rsidRPr="00804A4F">
        <w:rPr>
          <w:lang w:val="ro-RO"/>
        </w:rPr>
        <w:t>Ordinul președintelui</w:t>
      </w:r>
      <w:r w:rsidRPr="00804A4F">
        <w:rPr>
          <w:kern w:val="32"/>
          <w:lang w:val="ro-RO"/>
        </w:rPr>
        <w:t xml:space="preserve"> A.N.R.S.C. nr. 640/2022, </w:t>
      </w:r>
      <w:r w:rsidRPr="00804A4F">
        <w:rPr>
          <w:lang w:val="ro-RO"/>
        </w:rPr>
        <w:t xml:space="preserve">a fost postat pe site-ul A.N.R.S.C. </w:t>
      </w:r>
      <w:hyperlink r:id="rId5" w:history="1">
        <w:r w:rsidRPr="00804A4F">
          <w:rPr>
            <w:rStyle w:val="Hyperlink"/>
            <w:rFonts w:eastAsiaTheme="majorEastAsia"/>
            <w:color w:val="auto"/>
            <w:lang w:val="ro-RO"/>
          </w:rPr>
          <w:t>www.anrsc.ro</w:t>
        </w:r>
      </w:hyperlink>
      <w:r w:rsidRPr="00804A4F">
        <w:rPr>
          <w:lang w:val="ro-RO"/>
        </w:rPr>
        <w:t>, la link-</w:t>
      </w:r>
      <w:proofErr w:type="spellStart"/>
      <w:r w:rsidRPr="00804A4F">
        <w:rPr>
          <w:lang w:val="ro-RO"/>
        </w:rPr>
        <w:t>ul</w:t>
      </w:r>
      <w:proofErr w:type="spellEnd"/>
      <w:r w:rsidRPr="00804A4F">
        <w:rPr>
          <w:lang w:val="ro-RO"/>
        </w:rPr>
        <w:t xml:space="preserve"> Transparență decizională – Proiecte acte normative, și </w:t>
      </w:r>
      <w:r w:rsidR="00D91420">
        <w:rPr>
          <w:lang w:val="ro-RO"/>
        </w:rPr>
        <w:t xml:space="preserve">transmis spre consultare </w:t>
      </w:r>
      <w:r w:rsidR="00C267E7">
        <w:rPr>
          <w:lang w:val="ro-RO"/>
        </w:rPr>
        <w:t xml:space="preserve">în vederea formulării de recomandări către </w:t>
      </w:r>
      <w:r w:rsidR="001E46D0">
        <w:rPr>
          <w:lang w:val="ro-RO"/>
        </w:rPr>
        <w:t>toate</w:t>
      </w:r>
      <w:r w:rsidR="00C267E7">
        <w:rPr>
          <w:lang w:val="ro-RO"/>
        </w:rPr>
        <w:t xml:space="preserve"> structurile asociative ale administrației publice locale, </w:t>
      </w:r>
      <w:r w:rsidR="00D91420">
        <w:rPr>
          <w:lang w:val="ro-RO"/>
        </w:rPr>
        <w:t xml:space="preserve"> </w:t>
      </w:r>
      <w:r w:rsidR="001E46D0" w:rsidRPr="00804A4F">
        <w:rPr>
          <w:lang w:val="ro-RO"/>
        </w:rPr>
        <w:t>Federația Asociațiilor de Dezvoltare Intercomunitară</w:t>
      </w:r>
      <w:r w:rsidR="001E46D0">
        <w:rPr>
          <w:lang w:val="ro-RO"/>
        </w:rPr>
        <w:t xml:space="preserve"> și Asociația </w:t>
      </w:r>
      <w:r w:rsidRPr="00804A4F">
        <w:rPr>
          <w:lang w:val="ro-RO"/>
        </w:rPr>
        <w:t xml:space="preserve">Română </w:t>
      </w:r>
      <w:r w:rsidR="001E46D0">
        <w:rPr>
          <w:lang w:val="ro-RO"/>
        </w:rPr>
        <w:t xml:space="preserve">de Salubritate </w:t>
      </w:r>
      <w:r w:rsidRPr="00804A4F">
        <w:rPr>
          <w:lang w:val="ro-RO"/>
        </w:rPr>
        <w:t>pentru Managementul Deșeurilor</w:t>
      </w:r>
      <w:r w:rsidR="001E46D0">
        <w:rPr>
          <w:lang w:val="ro-RO"/>
        </w:rPr>
        <w:t>.</w:t>
      </w:r>
    </w:p>
    <w:p w14:paraId="0A5AA641" w14:textId="77777777" w:rsidR="004016AF" w:rsidRPr="00804A4F" w:rsidRDefault="004016AF" w:rsidP="004016AF">
      <w:pPr>
        <w:ind w:firstLine="708"/>
        <w:jc w:val="both"/>
        <w:rPr>
          <w:color w:val="000000"/>
          <w:lang w:val="ro-RO"/>
        </w:rPr>
      </w:pPr>
      <w:r w:rsidRPr="00804A4F">
        <w:rPr>
          <w:bCs/>
          <w:shd w:val="clear" w:color="auto" w:fill="FFFFFF"/>
          <w:lang w:val="ro-RO"/>
        </w:rPr>
        <w:t>Față de cele menționate mai sus, a fost elaborat prezentul proiect de ordin pe care, dacă sunteți de acord, vă rugăm să-l aprobați.</w:t>
      </w:r>
    </w:p>
    <w:p w14:paraId="52A8BF50" w14:textId="77777777" w:rsidR="004016AF" w:rsidRPr="00804A4F" w:rsidRDefault="004016AF" w:rsidP="004016AF">
      <w:pPr>
        <w:rPr>
          <w:lang w:val="ro-RO"/>
        </w:rPr>
      </w:pPr>
    </w:p>
    <w:p w14:paraId="2162CE9B" w14:textId="77777777" w:rsidR="004016AF" w:rsidRPr="00804A4F" w:rsidRDefault="004016AF" w:rsidP="00642D97">
      <w:pPr>
        <w:jc w:val="both"/>
        <w:rPr>
          <w:b/>
          <w:kern w:val="32"/>
          <w:lang w:val="ro-RO"/>
        </w:rPr>
      </w:pPr>
    </w:p>
    <w:p w14:paraId="669CDFA8" w14:textId="77777777" w:rsidR="004016AF" w:rsidRPr="00804A4F" w:rsidRDefault="004016AF" w:rsidP="004016AF">
      <w:pPr>
        <w:rPr>
          <w:lang w:val="ro-RO"/>
        </w:rPr>
      </w:pPr>
    </w:p>
    <w:p w14:paraId="2B3D1795" w14:textId="77777777" w:rsidR="004016AF" w:rsidRPr="00804A4F" w:rsidRDefault="004016AF" w:rsidP="004016AF">
      <w:pPr>
        <w:jc w:val="center"/>
        <w:rPr>
          <w:lang w:val="ro-RO"/>
        </w:rPr>
      </w:pPr>
      <w:r w:rsidRPr="00804A4F">
        <w:rPr>
          <w:lang w:val="ro-RO"/>
        </w:rPr>
        <w:t>Director</w:t>
      </w:r>
    </w:p>
    <w:p w14:paraId="61BE8A04" w14:textId="0ADB0227" w:rsidR="004016AF" w:rsidRPr="00804A4F" w:rsidRDefault="00F6040F" w:rsidP="004016AF">
      <w:pPr>
        <w:jc w:val="center"/>
        <w:rPr>
          <w:bdr w:val="none" w:sz="0" w:space="0" w:color="auto" w:frame="1"/>
          <w:lang w:val="ro-RO"/>
        </w:rPr>
      </w:pPr>
      <w:r>
        <w:rPr>
          <w:bdr w:val="none" w:sz="0" w:space="0" w:color="auto" w:frame="1"/>
          <w:lang w:val="ro-RO"/>
        </w:rPr>
        <w:t>IULIAN</w:t>
      </w:r>
      <w:r w:rsidR="004016AF" w:rsidRPr="00804A4F">
        <w:rPr>
          <w:bdr w:val="none" w:sz="0" w:space="0" w:color="auto" w:frame="1"/>
          <w:lang w:val="ro-RO"/>
        </w:rPr>
        <w:t xml:space="preserve"> BĂNDOIU</w:t>
      </w:r>
    </w:p>
    <w:p w14:paraId="65C1A1F4" w14:textId="77777777" w:rsidR="004016AF" w:rsidRPr="00804A4F" w:rsidRDefault="004016AF" w:rsidP="004016AF">
      <w:pPr>
        <w:rPr>
          <w:bdr w:val="none" w:sz="0" w:space="0" w:color="auto" w:frame="1"/>
          <w:lang w:val="ro-RO"/>
        </w:rPr>
      </w:pPr>
    </w:p>
    <w:p w14:paraId="26DB90C9" w14:textId="77777777" w:rsidR="007715B1" w:rsidRPr="00804A4F" w:rsidRDefault="007715B1"/>
    <w:sectPr w:rsidR="007715B1" w:rsidRPr="00804A4F" w:rsidSect="004016AF">
      <w:footerReference w:type="even" r:id="rId6"/>
      <w:footerReference w:type="default" r:id="rId7"/>
      <w:pgSz w:w="11909" w:h="16834" w:code="9"/>
      <w:pgMar w:top="1008" w:right="1008" w:bottom="720" w:left="1440" w:header="576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EFA10" w14:textId="77777777" w:rsidR="00000000" w:rsidRDefault="00000000" w:rsidP="00F20B78">
    <w:pPr>
      <w:pStyle w:val="Subsol"/>
      <w:framePr w:wrap="around" w:vAnchor="text" w:hAnchor="margin" w:xAlign="center" w:y="1"/>
      <w:rPr>
        <w:rStyle w:val="Numrdepagin"/>
        <w:rFonts w:eastAsiaTheme="majorEastAsia"/>
      </w:rPr>
    </w:pPr>
    <w:r>
      <w:rPr>
        <w:rStyle w:val="Numrdepagin"/>
        <w:rFonts w:eastAsiaTheme="majorEastAsia"/>
      </w:rPr>
      <w:fldChar w:fldCharType="begin"/>
    </w:r>
    <w:r>
      <w:rPr>
        <w:rStyle w:val="Numrdepagin"/>
        <w:rFonts w:eastAsiaTheme="majorEastAsia"/>
      </w:rPr>
      <w:instrText xml:space="preserve">PAGE  </w:instrText>
    </w:r>
    <w:r>
      <w:rPr>
        <w:rStyle w:val="Numrdepagin"/>
        <w:rFonts w:eastAsiaTheme="majorEastAsia"/>
      </w:rPr>
      <w:fldChar w:fldCharType="end"/>
    </w:r>
  </w:p>
  <w:p w14:paraId="4C7C0B48" w14:textId="77777777" w:rsidR="00000000" w:rsidRDefault="0000000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E8B4A" w14:textId="77777777" w:rsidR="00000000" w:rsidRDefault="00000000" w:rsidP="00F20B78">
    <w:pPr>
      <w:pStyle w:val="Subsol"/>
      <w:framePr w:wrap="around" w:vAnchor="text" w:hAnchor="margin" w:xAlign="center" w:y="1"/>
      <w:rPr>
        <w:rStyle w:val="Numrdepagin"/>
        <w:rFonts w:eastAsiaTheme="majorEastAsia"/>
      </w:rPr>
    </w:pPr>
    <w:r>
      <w:rPr>
        <w:rStyle w:val="Numrdepagin"/>
        <w:rFonts w:eastAsiaTheme="majorEastAsia"/>
      </w:rPr>
      <w:fldChar w:fldCharType="begin"/>
    </w:r>
    <w:r>
      <w:rPr>
        <w:rStyle w:val="Numrdepagin"/>
        <w:rFonts w:eastAsiaTheme="majorEastAsia"/>
      </w:rPr>
      <w:instrText xml:space="preserve">PAGE  </w:instrText>
    </w:r>
    <w:r>
      <w:rPr>
        <w:rStyle w:val="Numrdepagin"/>
        <w:rFonts w:eastAsiaTheme="majorEastAsia"/>
      </w:rPr>
      <w:fldChar w:fldCharType="separate"/>
    </w:r>
    <w:r>
      <w:rPr>
        <w:rStyle w:val="Numrdepagin"/>
        <w:rFonts w:eastAsiaTheme="majorEastAsia"/>
        <w:noProof/>
      </w:rPr>
      <w:t>2</w:t>
    </w:r>
    <w:r>
      <w:rPr>
        <w:rStyle w:val="Numrdepagin"/>
        <w:rFonts w:eastAsiaTheme="majorEastAsia"/>
      </w:rPr>
      <w:fldChar w:fldCharType="end"/>
    </w:r>
  </w:p>
  <w:p w14:paraId="0AB26AA1" w14:textId="77777777" w:rsidR="00000000" w:rsidRDefault="00000000">
    <w:pPr>
      <w:pStyle w:val="Subsol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50A1B"/>
    <w:multiLevelType w:val="hybridMultilevel"/>
    <w:tmpl w:val="F12CA57A"/>
    <w:lvl w:ilvl="0" w:tplc="294E16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1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1DA"/>
    <w:rsid w:val="000105A3"/>
    <w:rsid w:val="00036603"/>
    <w:rsid w:val="00036BCE"/>
    <w:rsid w:val="00063B1F"/>
    <w:rsid w:val="00067D7E"/>
    <w:rsid w:val="00072988"/>
    <w:rsid w:val="00075515"/>
    <w:rsid w:val="000A21BE"/>
    <w:rsid w:val="000A5843"/>
    <w:rsid w:val="000A725C"/>
    <w:rsid w:val="000D0290"/>
    <w:rsid w:val="000F3F04"/>
    <w:rsid w:val="000F5E4D"/>
    <w:rsid w:val="001250AF"/>
    <w:rsid w:val="00126CAB"/>
    <w:rsid w:val="00136018"/>
    <w:rsid w:val="001822C8"/>
    <w:rsid w:val="001932E5"/>
    <w:rsid w:val="001A34AA"/>
    <w:rsid w:val="001A3F48"/>
    <w:rsid w:val="001E03C7"/>
    <w:rsid w:val="001E46D0"/>
    <w:rsid w:val="001F417E"/>
    <w:rsid w:val="00203690"/>
    <w:rsid w:val="0025337C"/>
    <w:rsid w:val="002670E0"/>
    <w:rsid w:val="002944C3"/>
    <w:rsid w:val="002A4EB0"/>
    <w:rsid w:val="002A57A1"/>
    <w:rsid w:val="002A57BB"/>
    <w:rsid w:val="002B2E03"/>
    <w:rsid w:val="002D2B57"/>
    <w:rsid w:val="00374CC9"/>
    <w:rsid w:val="00386C24"/>
    <w:rsid w:val="00397DB8"/>
    <w:rsid w:val="003E5CF1"/>
    <w:rsid w:val="003F6FA5"/>
    <w:rsid w:val="004016AF"/>
    <w:rsid w:val="00415758"/>
    <w:rsid w:val="00416D05"/>
    <w:rsid w:val="004408AC"/>
    <w:rsid w:val="00447660"/>
    <w:rsid w:val="0046341D"/>
    <w:rsid w:val="00475478"/>
    <w:rsid w:val="00492B02"/>
    <w:rsid w:val="004A56D1"/>
    <w:rsid w:val="004D61DA"/>
    <w:rsid w:val="004E219D"/>
    <w:rsid w:val="004F21D0"/>
    <w:rsid w:val="004F729B"/>
    <w:rsid w:val="00515611"/>
    <w:rsid w:val="0058209E"/>
    <w:rsid w:val="005D56E8"/>
    <w:rsid w:val="00642D97"/>
    <w:rsid w:val="006438CA"/>
    <w:rsid w:val="0064599E"/>
    <w:rsid w:val="006572E7"/>
    <w:rsid w:val="006614EC"/>
    <w:rsid w:val="00664203"/>
    <w:rsid w:val="00672997"/>
    <w:rsid w:val="00673FCF"/>
    <w:rsid w:val="006813B4"/>
    <w:rsid w:val="00683FEC"/>
    <w:rsid w:val="006B2850"/>
    <w:rsid w:val="006E6AEC"/>
    <w:rsid w:val="006F5719"/>
    <w:rsid w:val="00710DAF"/>
    <w:rsid w:val="00732A5F"/>
    <w:rsid w:val="0075717C"/>
    <w:rsid w:val="007715B1"/>
    <w:rsid w:val="0077255E"/>
    <w:rsid w:val="00781D28"/>
    <w:rsid w:val="007872E5"/>
    <w:rsid w:val="00790176"/>
    <w:rsid w:val="007949AA"/>
    <w:rsid w:val="007A1A34"/>
    <w:rsid w:val="007A2B10"/>
    <w:rsid w:val="007A3392"/>
    <w:rsid w:val="007C0D7C"/>
    <w:rsid w:val="008037E0"/>
    <w:rsid w:val="00804A4F"/>
    <w:rsid w:val="00832B68"/>
    <w:rsid w:val="00840257"/>
    <w:rsid w:val="008632E8"/>
    <w:rsid w:val="00890A64"/>
    <w:rsid w:val="008A011A"/>
    <w:rsid w:val="008B7F59"/>
    <w:rsid w:val="008C0BFA"/>
    <w:rsid w:val="008C171F"/>
    <w:rsid w:val="008D6648"/>
    <w:rsid w:val="008E6A97"/>
    <w:rsid w:val="00901F57"/>
    <w:rsid w:val="00923ED5"/>
    <w:rsid w:val="00977C82"/>
    <w:rsid w:val="009A540E"/>
    <w:rsid w:val="009D5EFA"/>
    <w:rsid w:val="009E651D"/>
    <w:rsid w:val="009E6DCD"/>
    <w:rsid w:val="00A24539"/>
    <w:rsid w:val="00A3447E"/>
    <w:rsid w:val="00A43B09"/>
    <w:rsid w:val="00A46D42"/>
    <w:rsid w:val="00A50F24"/>
    <w:rsid w:val="00A55421"/>
    <w:rsid w:val="00A72E07"/>
    <w:rsid w:val="00AB5464"/>
    <w:rsid w:val="00B018EB"/>
    <w:rsid w:val="00B07914"/>
    <w:rsid w:val="00B12537"/>
    <w:rsid w:val="00B1333C"/>
    <w:rsid w:val="00B41945"/>
    <w:rsid w:val="00B737E1"/>
    <w:rsid w:val="00B80831"/>
    <w:rsid w:val="00BB1D3B"/>
    <w:rsid w:val="00BB645A"/>
    <w:rsid w:val="00BB6C84"/>
    <w:rsid w:val="00BE0C21"/>
    <w:rsid w:val="00BF77C7"/>
    <w:rsid w:val="00C25232"/>
    <w:rsid w:val="00C267E7"/>
    <w:rsid w:val="00C60282"/>
    <w:rsid w:val="00C679C9"/>
    <w:rsid w:val="00C85957"/>
    <w:rsid w:val="00C878D8"/>
    <w:rsid w:val="00CE286A"/>
    <w:rsid w:val="00D04F81"/>
    <w:rsid w:val="00D16685"/>
    <w:rsid w:val="00D33D51"/>
    <w:rsid w:val="00D41916"/>
    <w:rsid w:val="00D80FFA"/>
    <w:rsid w:val="00D87191"/>
    <w:rsid w:val="00D91420"/>
    <w:rsid w:val="00DD1815"/>
    <w:rsid w:val="00DE12AA"/>
    <w:rsid w:val="00E712D1"/>
    <w:rsid w:val="00E77A42"/>
    <w:rsid w:val="00E85AB7"/>
    <w:rsid w:val="00E865AB"/>
    <w:rsid w:val="00E91B2D"/>
    <w:rsid w:val="00ED5FB3"/>
    <w:rsid w:val="00EE33E1"/>
    <w:rsid w:val="00EF38E9"/>
    <w:rsid w:val="00F02C61"/>
    <w:rsid w:val="00F05D27"/>
    <w:rsid w:val="00F170A3"/>
    <w:rsid w:val="00F222D5"/>
    <w:rsid w:val="00F23D5D"/>
    <w:rsid w:val="00F30DC0"/>
    <w:rsid w:val="00F34028"/>
    <w:rsid w:val="00F37056"/>
    <w:rsid w:val="00F6040F"/>
    <w:rsid w:val="00F87282"/>
    <w:rsid w:val="00FA1118"/>
    <w:rsid w:val="00FB02F0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DCC78"/>
  <w15:chartTrackingRefBased/>
  <w15:docId w15:val="{C15B4604-A9B4-45D5-A39D-8D9E3419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6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4D6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D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D61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D6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D61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D61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D61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D61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D61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D6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D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D6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D61D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D61D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D61D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D61D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D61D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D61D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D61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D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D6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D6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D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D61D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D61D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D61D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D6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D61D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D61D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4016AF"/>
    <w:rPr>
      <w:color w:val="0000FF"/>
      <w:u w:val="single"/>
    </w:rPr>
  </w:style>
  <w:style w:type="paragraph" w:styleId="Subsol">
    <w:name w:val="footer"/>
    <w:basedOn w:val="Normal"/>
    <w:link w:val="SubsolCaracter"/>
    <w:rsid w:val="004016AF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4016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umrdepagin">
    <w:name w:val="page number"/>
    <w:basedOn w:val="Fontdeparagrafimplicit"/>
    <w:rsid w:val="004016AF"/>
  </w:style>
  <w:style w:type="character" w:customStyle="1" w:styleId="panchor">
    <w:name w:val="panchor"/>
    <w:basedOn w:val="Fontdeparagrafimplicit"/>
    <w:rsid w:val="004016AF"/>
  </w:style>
  <w:style w:type="character" w:customStyle="1" w:styleId="sden">
    <w:name w:val="s_den"/>
    <w:basedOn w:val="Fontdeparagrafimplicit"/>
    <w:rsid w:val="0040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nr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3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Bandoiu</dc:creator>
  <cp:keywords/>
  <dc:description/>
  <cp:lastModifiedBy>Iulian Bandoiu</cp:lastModifiedBy>
  <cp:revision>8</cp:revision>
  <dcterms:created xsi:type="dcterms:W3CDTF">2025-03-24T12:34:00Z</dcterms:created>
  <dcterms:modified xsi:type="dcterms:W3CDTF">2025-03-25T09:35:00Z</dcterms:modified>
</cp:coreProperties>
</file>