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7FF8" w14:textId="5E4753A7" w:rsidR="00157AE1" w:rsidRPr="000E4119" w:rsidRDefault="00327E49" w:rsidP="00B54066">
      <w:pPr>
        <w:rPr>
          <w:bCs/>
          <w:lang w:val="ro-RO"/>
        </w:rPr>
      </w:pPr>
      <w:r w:rsidRPr="000E4119">
        <w:rPr>
          <w:bCs/>
          <w:lang w:val="ro-RO"/>
        </w:rPr>
        <w:t>Direcția reglementări, autorizări, prețuri și tar</w:t>
      </w:r>
      <w:r w:rsidR="00B54066" w:rsidRPr="000E4119">
        <w:rPr>
          <w:bCs/>
          <w:lang w:val="ro-RO"/>
        </w:rPr>
        <w:t>ife</w:t>
      </w:r>
    </w:p>
    <w:p w14:paraId="34D99BD6" w14:textId="77777777" w:rsidR="00B54066" w:rsidRPr="000E4119" w:rsidRDefault="00B54066" w:rsidP="00B54066">
      <w:pPr>
        <w:rPr>
          <w:bCs/>
          <w:lang w:val="ro-RO"/>
        </w:rPr>
      </w:pPr>
    </w:p>
    <w:p w14:paraId="32F38F7B" w14:textId="77777777" w:rsidR="00157AE1" w:rsidRPr="000E4119" w:rsidRDefault="00157AE1" w:rsidP="00327E49">
      <w:pPr>
        <w:spacing w:line="360" w:lineRule="auto"/>
        <w:rPr>
          <w:bCs/>
          <w:lang w:val="ro-RO"/>
        </w:rPr>
      </w:pPr>
    </w:p>
    <w:p w14:paraId="0F4D2B9A" w14:textId="779B7EB6" w:rsidR="00327E49" w:rsidRPr="000E4119" w:rsidRDefault="00327E49" w:rsidP="00327E49">
      <w:pPr>
        <w:spacing w:line="360" w:lineRule="auto"/>
        <w:jc w:val="center"/>
        <w:rPr>
          <w:bCs/>
          <w:lang w:val="ro-RO"/>
        </w:rPr>
      </w:pPr>
      <w:r w:rsidRPr="000E4119">
        <w:rPr>
          <w:bCs/>
          <w:lang w:val="ro-RO"/>
        </w:rPr>
        <w:t>Referat de aprobare</w:t>
      </w:r>
      <w:r w:rsidR="007C1751" w:rsidRPr="000E4119">
        <w:rPr>
          <w:bCs/>
          <w:lang w:val="ro-RO"/>
        </w:rPr>
        <w:t xml:space="preserve"> </w:t>
      </w:r>
    </w:p>
    <w:p w14:paraId="18FA2386" w14:textId="77777777" w:rsidR="00157AE1" w:rsidRPr="000E4119" w:rsidRDefault="00157AE1" w:rsidP="00327E49">
      <w:pPr>
        <w:spacing w:line="360" w:lineRule="auto"/>
        <w:jc w:val="center"/>
        <w:rPr>
          <w:bCs/>
          <w:lang w:val="ro-RO"/>
        </w:rPr>
      </w:pPr>
    </w:p>
    <w:p w14:paraId="1E8E5CFC" w14:textId="77777777" w:rsidR="00327E49" w:rsidRPr="000E4119" w:rsidRDefault="00327E49" w:rsidP="00327E49">
      <w:pPr>
        <w:contextualSpacing/>
        <w:jc w:val="center"/>
        <w:rPr>
          <w:bCs/>
          <w:lang w:val="ro-RO"/>
        </w:rPr>
      </w:pPr>
      <w:r w:rsidRPr="000E4119">
        <w:rPr>
          <w:bCs/>
          <w:lang w:val="ro-RO"/>
        </w:rPr>
        <w:t>Ordin</w:t>
      </w:r>
    </w:p>
    <w:p w14:paraId="5691DF33" w14:textId="15A36C5E" w:rsidR="00327E49" w:rsidRPr="000E4119" w:rsidRDefault="00327E49" w:rsidP="00327E49">
      <w:pPr>
        <w:spacing w:after="120"/>
        <w:jc w:val="both"/>
        <w:rPr>
          <w:rStyle w:val="sden"/>
          <w:bdr w:val="none" w:sz="0" w:space="0" w:color="auto" w:frame="1"/>
          <w:shd w:val="clear" w:color="auto" w:fill="FFFFFF"/>
          <w:lang w:val="ro-RO"/>
        </w:rPr>
      </w:pPr>
      <w:r w:rsidRPr="000E4119">
        <w:rPr>
          <w:bCs/>
          <w:lang w:val="ro-RO"/>
        </w:rPr>
        <w:t>pentru</w:t>
      </w:r>
      <w:r w:rsidRPr="000E4119">
        <w:rPr>
          <w:b/>
          <w:bCs/>
          <w:i/>
          <w:iCs/>
          <w:lang w:val="ro-RO"/>
        </w:rPr>
        <w:t xml:space="preserve"> </w:t>
      </w:r>
      <w:r w:rsidRPr="000E4119">
        <w:rPr>
          <w:lang w:val="ro-RO"/>
        </w:rPr>
        <w:t xml:space="preserve">modificarea </w:t>
      </w:r>
      <w:r w:rsidR="00717A54" w:rsidRPr="000E4119">
        <w:rPr>
          <w:lang w:val="ro-RO"/>
        </w:rPr>
        <w:t xml:space="preserve">și completarea </w:t>
      </w:r>
      <w:r w:rsidR="00B54066" w:rsidRPr="000E4119">
        <w:rPr>
          <w:lang w:val="ro-RO"/>
        </w:rPr>
        <w:t xml:space="preserve">Regulamentului </w:t>
      </w:r>
      <w:r w:rsidR="00B54066" w:rsidRPr="000E4119">
        <w:rPr>
          <w:rFonts w:eastAsiaTheme="majorEastAsia"/>
          <w:bdr w:val="none" w:sz="0" w:space="0" w:color="auto" w:frame="1"/>
          <w:shd w:val="clear" w:color="auto" w:fill="FFFFFF"/>
          <w:lang w:val="ro-RO"/>
        </w:rPr>
        <w:t xml:space="preserve">privind acordarea licenţelor în domeniul serviciilor de utilităţi publice aflate în sfera de reglementare a Autorităţii Naţionale de Reglementare pentru Serviciile Comunitare de Utilităţi Publice, </w:t>
      </w:r>
      <w:r w:rsidR="0012582F" w:rsidRPr="000E4119">
        <w:rPr>
          <w:bdr w:val="none" w:sz="0" w:space="0" w:color="auto" w:frame="1"/>
          <w:shd w:val="clear" w:color="auto" w:fill="FFFFFF"/>
          <w:lang w:val="ro-RO"/>
        </w:rPr>
        <w:t xml:space="preserve">aprobat prin </w:t>
      </w:r>
      <w:r w:rsidR="0012582F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12582F" w:rsidRPr="000E4119">
        <w:rPr>
          <w:lang w:val="ro-RO"/>
        </w:rPr>
        <w:t xml:space="preserve">președintelui Autorității Naționale de Reglementare pentru Serviciile Comunitare de Utilități Publice </w:t>
      </w:r>
      <w:r w:rsidR="0012582F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nr. </w:t>
      </w:r>
      <w:r w:rsidR="00B54066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>100</w:t>
      </w:r>
      <w:r w:rsidR="0012582F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>/202</w:t>
      </w:r>
      <w:r w:rsidR="00B54066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>3</w:t>
      </w:r>
    </w:p>
    <w:p w14:paraId="3AD93CD5" w14:textId="77777777" w:rsidR="00157AE1" w:rsidRPr="000E4119" w:rsidRDefault="00157AE1" w:rsidP="00327E49">
      <w:pPr>
        <w:spacing w:after="120"/>
        <w:jc w:val="both"/>
        <w:rPr>
          <w:b/>
          <w:bCs/>
          <w:i/>
          <w:iCs/>
          <w:kern w:val="32"/>
          <w:lang w:val="ro-RO"/>
        </w:rPr>
      </w:pPr>
    </w:p>
    <w:p w14:paraId="352C9573" w14:textId="77777777" w:rsidR="00327E49" w:rsidRPr="000E4119" w:rsidRDefault="00327E49" w:rsidP="00327E49">
      <w:pPr>
        <w:ind w:firstLine="720"/>
        <w:jc w:val="both"/>
        <w:rPr>
          <w:b/>
          <w:lang w:val="ro-RO"/>
        </w:rPr>
      </w:pPr>
      <w:r w:rsidRPr="000E4119">
        <w:rPr>
          <w:b/>
          <w:lang w:val="ro-RO"/>
        </w:rPr>
        <w:t>Motivul emiterii actului</w:t>
      </w:r>
    </w:p>
    <w:p w14:paraId="76062A75" w14:textId="77777777" w:rsidR="00157AE1" w:rsidRPr="000E4119" w:rsidRDefault="00157AE1" w:rsidP="00327E49">
      <w:pPr>
        <w:ind w:firstLine="720"/>
        <w:jc w:val="both"/>
        <w:rPr>
          <w:b/>
          <w:lang w:val="ro-RO"/>
        </w:rPr>
      </w:pPr>
    </w:p>
    <w:p w14:paraId="0A6E222A" w14:textId="77777777" w:rsidR="00327E49" w:rsidRPr="000E4119" w:rsidRDefault="00327E49" w:rsidP="00327E49">
      <w:pPr>
        <w:jc w:val="both"/>
        <w:rPr>
          <w:b/>
          <w:lang w:val="ro-RO"/>
        </w:rPr>
      </w:pPr>
    </w:p>
    <w:p w14:paraId="3A8AA5C1" w14:textId="532EE767" w:rsidR="00155021" w:rsidRPr="000E4119" w:rsidRDefault="00327E49" w:rsidP="0008680C">
      <w:pPr>
        <w:ind w:firstLine="720"/>
        <w:jc w:val="both"/>
        <w:rPr>
          <w:b/>
          <w:lang w:val="ro-RO"/>
        </w:rPr>
      </w:pPr>
      <w:r w:rsidRPr="000E4119">
        <w:rPr>
          <w:b/>
          <w:lang w:val="ro-RO"/>
        </w:rPr>
        <w:t>Descrierea situației actuale</w:t>
      </w:r>
    </w:p>
    <w:p w14:paraId="71E4CA63" w14:textId="77777777" w:rsidR="0008680C" w:rsidRPr="000E4119" w:rsidRDefault="0008680C" w:rsidP="0008680C">
      <w:pPr>
        <w:ind w:firstLine="720"/>
        <w:jc w:val="both"/>
        <w:rPr>
          <w:b/>
          <w:lang w:val="ro-RO"/>
        </w:rPr>
      </w:pPr>
    </w:p>
    <w:p w14:paraId="254DF086" w14:textId="3C8D00B7" w:rsidR="00255737" w:rsidRPr="000E4119" w:rsidRDefault="003163DD" w:rsidP="00327E49">
      <w:pPr>
        <w:ind w:firstLine="720"/>
        <w:jc w:val="both"/>
        <w:rPr>
          <w:lang w:val="ro-RO"/>
        </w:rPr>
      </w:pPr>
      <w:r w:rsidRPr="000E4119">
        <w:rPr>
          <w:kern w:val="32"/>
          <w:lang w:val="ro-RO"/>
        </w:rPr>
        <w:t>În prezent,</w:t>
      </w:r>
      <w:r w:rsidR="0008680C" w:rsidRPr="000E4119">
        <w:rPr>
          <w:kern w:val="32"/>
          <w:lang w:val="ro-RO"/>
        </w:rPr>
        <w:t xml:space="preserve"> </w:t>
      </w:r>
      <w:r w:rsidR="00B54066" w:rsidRPr="000E4119">
        <w:rPr>
          <w:kern w:val="32"/>
          <w:lang w:val="ro-RO"/>
        </w:rPr>
        <w:t xml:space="preserve">situațiile în care ANRSC nu acordă licenţe şi/sau nu modifică licenţa ori condiţiile asociate licenţei </w:t>
      </w:r>
      <w:r w:rsidR="0073489B" w:rsidRPr="000E4119">
        <w:rPr>
          <w:lang w:val="ro-RO"/>
        </w:rPr>
        <w:t>sunt</w:t>
      </w:r>
      <w:r w:rsidR="0052786F" w:rsidRPr="000E4119">
        <w:rPr>
          <w:lang w:val="ro-RO"/>
        </w:rPr>
        <w:t xml:space="preserve"> reglementat</w:t>
      </w:r>
      <w:r w:rsidR="00BF7CF2" w:rsidRPr="000E4119">
        <w:rPr>
          <w:lang w:val="ro-RO"/>
        </w:rPr>
        <w:t>e</w:t>
      </w:r>
      <w:r w:rsidR="0052786F" w:rsidRPr="000E4119">
        <w:rPr>
          <w:lang w:val="ro-RO"/>
        </w:rPr>
        <w:t xml:space="preserve"> </w:t>
      </w:r>
      <w:r w:rsidR="0016516D" w:rsidRPr="000E4119">
        <w:rPr>
          <w:lang w:val="ro-RO"/>
        </w:rPr>
        <w:t xml:space="preserve">conform prevederilor art. </w:t>
      </w:r>
      <w:r w:rsidR="00B54066" w:rsidRPr="000E4119">
        <w:rPr>
          <w:lang w:val="ro-RO"/>
        </w:rPr>
        <w:t>1</w:t>
      </w:r>
      <w:r w:rsidR="0016516D" w:rsidRPr="000E4119">
        <w:rPr>
          <w:lang w:val="ro-RO"/>
        </w:rPr>
        <w:t>8</w:t>
      </w:r>
      <w:r w:rsidR="00B54066" w:rsidRPr="000E4119">
        <w:rPr>
          <w:lang w:val="ro-RO"/>
        </w:rPr>
        <w:t xml:space="preserve"> </w:t>
      </w:r>
      <w:r w:rsidR="0016516D" w:rsidRPr="000E4119">
        <w:rPr>
          <w:lang w:val="ro-RO"/>
        </w:rPr>
        <w:t>alin. (</w:t>
      </w:r>
      <w:r w:rsidR="00B54066" w:rsidRPr="000E4119">
        <w:rPr>
          <w:lang w:val="ro-RO"/>
        </w:rPr>
        <w:t>1</w:t>
      </w:r>
      <w:r w:rsidR="0016516D" w:rsidRPr="000E4119">
        <w:rPr>
          <w:lang w:val="ro-RO"/>
        </w:rPr>
        <w:t xml:space="preserve">) din </w:t>
      </w:r>
      <w:r w:rsidR="00B54066" w:rsidRPr="000E4119">
        <w:rPr>
          <w:lang w:val="ro-RO"/>
        </w:rPr>
        <w:t xml:space="preserve">Regulamentul </w:t>
      </w:r>
      <w:r w:rsidR="00B54066" w:rsidRPr="000E4119">
        <w:rPr>
          <w:rFonts w:eastAsiaTheme="majorEastAsia"/>
          <w:bdr w:val="none" w:sz="0" w:space="0" w:color="auto" w:frame="1"/>
          <w:shd w:val="clear" w:color="auto" w:fill="FFFFFF"/>
          <w:lang w:val="ro-RO"/>
        </w:rPr>
        <w:t xml:space="preserve">privind acordarea licenţelor în domeniul serviciilor de utilităţi publice aflate în sfera de reglementare a Autorităţii Naţionale de Reglementare pentru Serviciile Comunitare de Utilităţi Publice, </w:t>
      </w:r>
      <w:r w:rsidR="00B54066" w:rsidRPr="000E4119">
        <w:rPr>
          <w:bdr w:val="none" w:sz="0" w:space="0" w:color="auto" w:frame="1"/>
          <w:shd w:val="clear" w:color="auto" w:fill="FFFFFF"/>
          <w:lang w:val="ro-RO"/>
        </w:rPr>
        <w:t xml:space="preserve">aprobat prin </w:t>
      </w:r>
      <w:r w:rsidR="00B54066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B54066" w:rsidRPr="000E4119">
        <w:rPr>
          <w:lang w:val="ro-RO"/>
        </w:rPr>
        <w:t xml:space="preserve">președintelui Autorității Naționale de Reglementare pentru Serviciile Comunitare de Utilități Publice </w:t>
      </w:r>
      <w:r w:rsidR="00B54066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>nr. 100/2023</w:t>
      </w:r>
      <w:r w:rsidR="004223B6" w:rsidRPr="000E4119">
        <w:rPr>
          <w:lang w:val="ro-RO"/>
        </w:rPr>
        <w:t>.</w:t>
      </w:r>
      <w:r w:rsidR="00B54066" w:rsidRPr="000E4119">
        <w:rPr>
          <w:lang w:val="ro-RO"/>
        </w:rPr>
        <w:t xml:space="preserve"> </w:t>
      </w:r>
      <w:r w:rsidR="00255737" w:rsidRPr="000E4119">
        <w:rPr>
          <w:lang w:val="ro-RO"/>
        </w:rPr>
        <w:t>Astfel, potrivit art. 18 alin. (1) lit. d) din</w:t>
      </w:r>
      <w:r w:rsidR="000E4119" w:rsidRPr="000E4119">
        <w:rPr>
          <w:lang w:val="ro-RO"/>
        </w:rPr>
        <w:t xml:space="preserve"> regulament</w:t>
      </w:r>
      <w:r w:rsidR="00255737" w:rsidRPr="000E4119">
        <w:rPr>
          <w:lang w:val="ro-RO"/>
        </w:rPr>
        <w:t xml:space="preserve">, </w:t>
      </w:r>
      <w:r w:rsidR="00255737" w:rsidRPr="000E4119">
        <w:rPr>
          <w:i/>
          <w:iCs/>
          <w:lang w:val="ro-RO"/>
        </w:rPr>
        <w:t>A.N.R.S.C. nu acordă licenţe şi/sau nu modifică licenţa ori condiţiile asociate licenţei dacă solicitantul se află în una dintre următoarele situaţii:</w:t>
      </w:r>
      <w:r w:rsidR="00255737" w:rsidRPr="000E4119">
        <w:rPr>
          <w:lang w:val="ro-RO"/>
        </w:rPr>
        <w:t xml:space="preserve"> </w:t>
      </w:r>
      <w:r w:rsidR="00255737" w:rsidRPr="000E4119">
        <w:rPr>
          <w:i/>
          <w:iCs/>
          <w:lang w:val="ro-RO"/>
        </w:rPr>
        <w:t>are pe rolul instanţei judecătoreşti un litigiu cu autoritatea contractantă în legătură cu atribuirea sau încheierea contractului de delegare a gestiunii, în baza căruia solicită licenţa</w:t>
      </w:r>
      <w:r w:rsidR="000E4119" w:rsidRPr="000E4119">
        <w:rPr>
          <w:i/>
          <w:iCs/>
          <w:lang w:val="ro-RO"/>
        </w:rPr>
        <w:t>.</w:t>
      </w:r>
      <w:r w:rsidR="00255737" w:rsidRPr="000E4119">
        <w:rPr>
          <w:lang w:val="ro-RO"/>
        </w:rPr>
        <w:t xml:space="preserve">. </w:t>
      </w:r>
    </w:p>
    <w:p w14:paraId="481D18EF" w14:textId="77777777" w:rsidR="007C1751" w:rsidRPr="000E4119" w:rsidRDefault="007C1751" w:rsidP="00327E49">
      <w:pPr>
        <w:ind w:firstLine="720"/>
        <w:jc w:val="both"/>
        <w:rPr>
          <w:b/>
          <w:lang w:val="ro-RO"/>
        </w:rPr>
      </w:pPr>
    </w:p>
    <w:p w14:paraId="352833B9" w14:textId="2DAFB0C4" w:rsidR="00327E49" w:rsidRPr="000E4119" w:rsidRDefault="00327E49" w:rsidP="00327E49">
      <w:pPr>
        <w:ind w:firstLine="720"/>
        <w:jc w:val="both"/>
        <w:rPr>
          <w:b/>
          <w:lang w:val="ro-RO"/>
        </w:rPr>
      </w:pPr>
      <w:r w:rsidRPr="000E4119">
        <w:rPr>
          <w:b/>
          <w:lang w:val="ro-RO"/>
        </w:rPr>
        <w:t>Schimbări preconizate</w:t>
      </w:r>
    </w:p>
    <w:p w14:paraId="0C9DE4E8" w14:textId="6D7E6204" w:rsidR="009A327B" w:rsidRPr="000E4119" w:rsidRDefault="000E4119" w:rsidP="00327E49">
      <w:pPr>
        <w:tabs>
          <w:tab w:val="left" w:pos="990"/>
          <w:tab w:val="left" w:pos="1080"/>
          <w:tab w:val="left" w:pos="1170"/>
        </w:tabs>
        <w:ind w:firstLine="720"/>
        <w:jc w:val="both"/>
        <w:rPr>
          <w:shd w:val="clear" w:color="auto" w:fill="FFFFFF"/>
          <w:lang w:val="ro-RO"/>
        </w:rPr>
      </w:pPr>
      <w:r w:rsidRPr="000E4119">
        <w:rPr>
          <w:shd w:val="clear" w:color="auto" w:fill="FFFFFF"/>
          <w:lang w:val="ro-RO"/>
        </w:rPr>
        <w:t>Soluțiile legislative propuse asigură acordarea de către ANRSC a licențelor prin care se recunoaște dreptul operatorilor de a presta serviciul/activitățile delegate, cu respectarea dispozițiilor art. 51 alin. (4) și alin. (4^1) din Legea serviciilor comunitare de utilități publice nr. 51/2006, republicată, cu modificările și completările ulterioare, potrivit cărora soluționarea litigiilor cu privire la atribuirea, modificarea, executarea și încetarea contractelor de delegare a gestiunii serviciilor/activităților de utilități publice este de competența exclusivă a instanței judecătorești, precum și dispozițiilor art. 14 alin. (3) din Legea nr. 51/2006, potrivit cărora ANRSC își exercită prerogativele de autoritate publică în condiții de echidistanță și echilibru atât față de operatori cât și față de autoritățile administrației publice locale</w:t>
      </w:r>
      <w:r w:rsidR="00717A54" w:rsidRPr="000E4119">
        <w:rPr>
          <w:shd w:val="clear" w:color="auto" w:fill="FFFFFF"/>
          <w:lang w:val="ro-RO"/>
        </w:rPr>
        <w:t>.</w:t>
      </w:r>
    </w:p>
    <w:p w14:paraId="7B5A58E4" w14:textId="4B825A57" w:rsidR="007334AC" w:rsidRPr="000E4119" w:rsidRDefault="007334AC" w:rsidP="00327E49">
      <w:pPr>
        <w:tabs>
          <w:tab w:val="left" w:pos="990"/>
          <w:tab w:val="left" w:pos="1080"/>
          <w:tab w:val="left" w:pos="1170"/>
        </w:tabs>
        <w:ind w:firstLine="720"/>
        <w:jc w:val="both"/>
        <w:rPr>
          <w:lang w:val="ro-RO"/>
        </w:rPr>
      </w:pPr>
      <w:r w:rsidRPr="000E4119">
        <w:rPr>
          <w:lang w:val="ro-RO"/>
        </w:rPr>
        <w:t>Totodată, prin prezentul proiect de ordin se propune completarea art. 49 alin. (1) cu o nouă literă, litera d)</w:t>
      </w:r>
      <w:r w:rsidR="00B05ABB" w:rsidRPr="000E4119">
        <w:rPr>
          <w:lang w:val="ro-RO"/>
        </w:rPr>
        <w:t>,</w:t>
      </w:r>
      <w:r w:rsidRPr="000E4119">
        <w:rPr>
          <w:lang w:val="ro-RO"/>
        </w:rPr>
        <w:t xml:space="preserve"> pentru situațiil</w:t>
      </w:r>
      <w:r w:rsidR="00C779E4" w:rsidRPr="000E4119">
        <w:rPr>
          <w:lang w:val="ro-RO"/>
        </w:rPr>
        <w:t>e</w:t>
      </w:r>
      <w:r w:rsidRPr="000E4119">
        <w:rPr>
          <w:lang w:val="ro-RO"/>
        </w:rPr>
        <w:t xml:space="preserve"> în care titularul licenței solicită modificarea condițiilor asociate licenței, precum și completar</w:t>
      </w:r>
      <w:r w:rsidR="00C779E4" w:rsidRPr="000E4119">
        <w:rPr>
          <w:lang w:val="ro-RO"/>
        </w:rPr>
        <w:t>e</w:t>
      </w:r>
      <w:r w:rsidRPr="000E4119">
        <w:rPr>
          <w:lang w:val="ro-RO"/>
        </w:rPr>
        <w:t>a cu un nou alineat, alineatul (4)</w:t>
      </w:r>
      <w:r w:rsidR="00C779E4" w:rsidRPr="000E4119">
        <w:rPr>
          <w:lang w:val="ro-RO"/>
        </w:rPr>
        <w:t>,</w:t>
      </w:r>
      <w:r w:rsidRPr="000E4119">
        <w:rPr>
          <w:lang w:val="ro-RO"/>
        </w:rPr>
        <w:t xml:space="preserve"> pentru situațiile în care ANRSC poate decide din proprie inițiativă modificarea condițiilor asociate licenței.  </w:t>
      </w:r>
    </w:p>
    <w:p w14:paraId="3518F705" w14:textId="77777777" w:rsidR="007C1751" w:rsidRPr="000E4119" w:rsidRDefault="007C1751" w:rsidP="00327E49">
      <w:pPr>
        <w:ind w:firstLine="720"/>
        <w:jc w:val="both"/>
        <w:rPr>
          <w:b/>
          <w:lang w:val="ro-RO"/>
        </w:rPr>
      </w:pPr>
    </w:p>
    <w:p w14:paraId="68A5EB76" w14:textId="1F52587A" w:rsidR="00327E49" w:rsidRPr="000E4119" w:rsidRDefault="00327E49" w:rsidP="00327E49">
      <w:pPr>
        <w:ind w:firstLine="720"/>
        <w:jc w:val="both"/>
        <w:rPr>
          <w:b/>
          <w:lang w:val="ro-RO"/>
        </w:rPr>
      </w:pPr>
      <w:r w:rsidRPr="000E4119">
        <w:rPr>
          <w:b/>
          <w:lang w:val="ro-RO"/>
        </w:rPr>
        <w:t>Impactul socioeconomic al proiectului de act normativ</w:t>
      </w:r>
    </w:p>
    <w:p w14:paraId="4046EE00" w14:textId="77777777" w:rsidR="00327E49" w:rsidRPr="000E4119" w:rsidRDefault="00327E49" w:rsidP="00327E49">
      <w:pPr>
        <w:spacing w:before="120"/>
        <w:ind w:firstLine="720"/>
        <w:jc w:val="both"/>
        <w:rPr>
          <w:lang w:val="ro-RO"/>
        </w:rPr>
      </w:pPr>
      <w:r w:rsidRPr="000E4119">
        <w:rPr>
          <w:lang w:val="ro-RO"/>
        </w:rPr>
        <w:t>Proiectul de act normativ nu se referă la acest subiect.</w:t>
      </w:r>
    </w:p>
    <w:p w14:paraId="7C25518F" w14:textId="77777777" w:rsidR="00327E49" w:rsidRPr="000E4119" w:rsidRDefault="00327E49" w:rsidP="00327E49">
      <w:pPr>
        <w:ind w:firstLine="720"/>
        <w:jc w:val="both"/>
        <w:rPr>
          <w:lang w:val="ro-RO"/>
        </w:rPr>
      </w:pPr>
    </w:p>
    <w:p w14:paraId="3EB6D9CE" w14:textId="77777777" w:rsidR="00327E49" w:rsidRPr="000E4119" w:rsidRDefault="00327E49" w:rsidP="00327E49">
      <w:pPr>
        <w:ind w:firstLine="720"/>
        <w:jc w:val="both"/>
        <w:rPr>
          <w:b/>
          <w:lang w:val="ro-RO"/>
        </w:rPr>
      </w:pPr>
      <w:r w:rsidRPr="000E4119">
        <w:rPr>
          <w:b/>
          <w:lang w:val="ro-RO"/>
        </w:rPr>
        <w:t>Impactul financiar asupra bugetului general consolidat</w:t>
      </w:r>
    </w:p>
    <w:p w14:paraId="07CE7B3F" w14:textId="77777777" w:rsidR="00327E49" w:rsidRPr="000E4119" w:rsidRDefault="00327E49" w:rsidP="00327E49">
      <w:pPr>
        <w:spacing w:before="120"/>
        <w:jc w:val="both"/>
        <w:rPr>
          <w:lang w:val="ro-RO"/>
        </w:rPr>
      </w:pPr>
      <w:r w:rsidRPr="000E4119">
        <w:rPr>
          <w:lang w:val="ro-RO"/>
        </w:rPr>
        <w:tab/>
        <w:t>Proiectul de act normativ nu se referă la acest subiect.</w:t>
      </w:r>
    </w:p>
    <w:p w14:paraId="175AD756" w14:textId="77777777" w:rsidR="00327E49" w:rsidRPr="000E4119" w:rsidRDefault="00327E49" w:rsidP="00327E49">
      <w:pPr>
        <w:ind w:firstLine="720"/>
        <w:jc w:val="both"/>
        <w:rPr>
          <w:b/>
          <w:lang w:val="ro-RO"/>
        </w:rPr>
      </w:pPr>
    </w:p>
    <w:p w14:paraId="1303C19B" w14:textId="77777777" w:rsidR="00327E49" w:rsidRPr="000E4119" w:rsidRDefault="00327E49" w:rsidP="00327E49">
      <w:pPr>
        <w:ind w:firstLine="720"/>
        <w:jc w:val="both"/>
        <w:rPr>
          <w:b/>
          <w:lang w:val="ro-RO"/>
        </w:rPr>
      </w:pPr>
      <w:r w:rsidRPr="000E4119">
        <w:rPr>
          <w:b/>
          <w:lang w:val="ro-RO"/>
        </w:rPr>
        <w:t>Efectele actului normativ asupra legislației în vigoare</w:t>
      </w:r>
    </w:p>
    <w:p w14:paraId="1227161A" w14:textId="77777777" w:rsidR="00327E49" w:rsidRPr="000E4119" w:rsidRDefault="00327E49" w:rsidP="00327E49">
      <w:pPr>
        <w:autoSpaceDE w:val="0"/>
        <w:autoSpaceDN w:val="0"/>
        <w:adjustRightInd w:val="0"/>
        <w:spacing w:before="120"/>
        <w:jc w:val="both"/>
        <w:rPr>
          <w:lang w:val="ro-RO"/>
        </w:rPr>
      </w:pPr>
      <w:r w:rsidRPr="000E4119">
        <w:rPr>
          <w:lang w:val="ro-RO"/>
        </w:rPr>
        <w:tab/>
        <w:t>Proiectul de act normativ nu se referă la acest subiect.</w:t>
      </w:r>
    </w:p>
    <w:p w14:paraId="00879F2B" w14:textId="77777777" w:rsidR="00327E49" w:rsidRPr="000E4119" w:rsidRDefault="00327E49" w:rsidP="00327E49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</w:p>
    <w:p w14:paraId="6DF1DF2E" w14:textId="77777777" w:rsidR="00327E49" w:rsidRPr="000E4119" w:rsidRDefault="00327E49" w:rsidP="00327E49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0E4119">
        <w:rPr>
          <w:b/>
          <w:lang w:val="ro-RO"/>
        </w:rPr>
        <w:lastRenderedPageBreak/>
        <w:t>Activități de informare publică privind elaborarea și implementarea proiectului de ordin</w:t>
      </w:r>
    </w:p>
    <w:p w14:paraId="730BC824" w14:textId="4BB0C2C5" w:rsidR="00717A54" w:rsidRPr="000E4119" w:rsidRDefault="00327E49" w:rsidP="00717A54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0E4119">
        <w:rPr>
          <w:lang w:val="ro-RO"/>
        </w:rPr>
        <w:t xml:space="preserve">În conformitate cu prevederile Legii privind asigurarea transparenței decizionale în administrația publică nr. 52/2003, proiectul de Ordin pentru modificarea și completarea </w:t>
      </w:r>
      <w:r w:rsidR="006B6536" w:rsidRPr="000E4119">
        <w:rPr>
          <w:lang w:val="ro-RO"/>
        </w:rPr>
        <w:t xml:space="preserve">Regulamentului </w:t>
      </w:r>
      <w:r w:rsidR="006B6536" w:rsidRPr="000E4119">
        <w:rPr>
          <w:rFonts w:eastAsiaTheme="majorEastAsia"/>
          <w:bdr w:val="none" w:sz="0" w:space="0" w:color="auto" w:frame="1"/>
          <w:shd w:val="clear" w:color="auto" w:fill="FFFFFF"/>
          <w:lang w:val="ro-RO"/>
        </w:rPr>
        <w:t xml:space="preserve">privind acordarea licenţelor în domeniul serviciilor de utilităţi publice aflate în sfera de reglementare a Autorităţii Naţionale de Reglementare pentru Serviciile Comunitare de Utilităţi Publice, </w:t>
      </w:r>
      <w:r w:rsidR="006B6536" w:rsidRPr="000E4119">
        <w:rPr>
          <w:bdr w:val="none" w:sz="0" w:space="0" w:color="auto" w:frame="1"/>
          <w:shd w:val="clear" w:color="auto" w:fill="FFFFFF"/>
          <w:lang w:val="ro-RO"/>
        </w:rPr>
        <w:t xml:space="preserve">aprobat prin </w:t>
      </w:r>
      <w:r w:rsidR="006B6536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6B6536" w:rsidRPr="000E4119">
        <w:rPr>
          <w:lang w:val="ro-RO"/>
        </w:rPr>
        <w:t xml:space="preserve">președintelui Autorității Naționale de Reglementare pentru Serviciile Comunitare de Utilități Publice </w:t>
      </w:r>
      <w:r w:rsidR="006B6536" w:rsidRPr="000E4119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nr. 100/2023, </w:t>
      </w:r>
      <w:r w:rsidRPr="000E4119">
        <w:rPr>
          <w:lang w:val="ro-RO"/>
        </w:rPr>
        <w:t>a fost postat</w:t>
      </w:r>
      <w:r w:rsidR="00E53EC8" w:rsidRPr="000E4119">
        <w:rPr>
          <w:lang w:val="ro-RO"/>
        </w:rPr>
        <w:t>, în data de 1</w:t>
      </w:r>
      <w:r w:rsidR="006B6536" w:rsidRPr="000E4119">
        <w:rPr>
          <w:lang w:val="ro-RO"/>
        </w:rPr>
        <w:t>4</w:t>
      </w:r>
      <w:r w:rsidR="00E53EC8" w:rsidRPr="000E4119">
        <w:rPr>
          <w:lang w:val="ro-RO"/>
        </w:rPr>
        <w:t>.0</w:t>
      </w:r>
      <w:r w:rsidR="006B6536" w:rsidRPr="000E4119">
        <w:rPr>
          <w:lang w:val="ro-RO"/>
        </w:rPr>
        <w:t>5</w:t>
      </w:r>
      <w:r w:rsidR="00E53EC8" w:rsidRPr="000E4119">
        <w:rPr>
          <w:lang w:val="ro-RO"/>
        </w:rPr>
        <w:t>.2026,</w:t>
      </w:r>
      <w:r w:rsidRPr="000E4119">
        <w:rPr>
          <w:lang w:val="ro-RO"/>
        </w:rPr>
        <w:t xml:space="preserve"> pe site-ul A.N.R.S.C. </w:t>
      </w:r>
      <w:hyperlink r:id="rId7" w:history="1">
        <w:r w:rsidRPr="000E4119">
          <w:rPr>
            <w:rStyle w:val="Hyperlink"/>
            <w:rFonts w:eastAsiaTheme="majorEastAsia"/>
            <w:color w:val="auto"/>
            <w:lang w:val="ro-RO"/>
          </w:rPr>
          <w:t>www.anrsc.ro</w:t>
        </w:r>
      </w:hyperlink>
      <w:r w:rsidRPr="000E4119">
        <w:rPr>
          <w:lang w:val="ro-RO"/>
        </w:rPr>
        <w:t>, la link-ul Transparență decizională – Proiecte acte normative, și transmis spre consultare în vederea formulării de recomandări către toate structurile asociative ale administrației publice locale și</w:t>
      </w:r>
      <w:r w:rsidR="00717A54" w:rsidRPr="000E4119">
        <w:rPr>
          <w:lang w:val="ro-RO"/>
        </w:rPr>
        <w:t xml:space="preserve"> asocia</w:t>
      </w:r>
      <w:r w:rsidR="007334AC" w:rsidRPr="000E4119">
        <w:rPr>
          <w:lang w:val="ro-RO"/>
        </w:rPr>
        <w:t>țiil</w:t>
      </w:r>
      <w:r w:rsidR="000E4119">
        <w:rPr>
          <w:lang w:val="ro-RO"/>
        </w:rPr>
        <w:t>or</w:t>
      </w:r>
      <w:r w:rsidR="007334AC" w:rsidRPr="000E4119">
        <w:rPr>
          <w:lang w:val="ro-RO"/>
        </w:rPr>
        <w:t xml:space="preserve"> patronale</w:t>
      </w:r>
      <w:r w:rsidR="000E4119">
        <w:rPr>
          <w:lang w:val="ro-RO"/>
        </w:rPr>
        <w:t xml:space="preserve"> și proferionale</w:t>
      </w:r>
      <w:r w:rsidR="007334AC" w:rsidRPr="000E4119">
        <w:rPr>
          <w:lang w:val="ro-RO"/>
        </w:rPr>
        <w:t>.</w:t>
      </w:r>
    </w:p>
    <w:p w14:paraId="55C3DED4" w14:textId="5CB6C3AF" w:rsidR="00A40980" w:rsidRPr="000E4119" w:rsidRDefault="00854EA1" w:rsidP="00327E49">
      <w:pPr>
        <w:autoSpaceDE w:val="0"/>
        <w:autoSpaceDN w:val="0"/>
        <w:adjustRightInd w:val="0"/>
        <w:ind w:firstLine="720"/>
        <w:jc w:val="both"/>
        <w:rPr>
          <w:kern w:val="32"/>
          <w:lang w:val="ro-RO"/>
        </w:rPr>
      </w:pPr>
      <w:r w:rsidRPr="000E4119">
        <w:rPr>
          <w:lang w:val="ro-RO"/>
        </w:rPr>
        <w:t xml:space="preserve"> </w:t>
      </w:r>
      <w:r w:rsidR="00A40980" w:rsidRPr="000E4119">
        <w:rPr>
          <w:lang w:val="ro-RO"/>
        </w:rPr>
        <w:t xml:space="preserve"> </w:t>
      </w:r>
    </w:p>
    <w:p w14:paraId="260A1021" w14:textId="77777777" w:rsidR="00327E49" w:rsidRPr="000E4119" w:rsidRDefault="00327E49" w:rsidP="00327E49">
      <w:pPr>
        <w:ind w:firstLine="708"/>
        <w:jc w:val="both"/>
        <w:rPr>
          <w:lang w:val="ro-RO"/>
        </w:rPr>
      </w:pPr>
      <w:r w:rsidRPr="000E4119">
        <w:rPr>
          <w:bCs/>
          <w:shd w:val="clear" w:color="auto" w:fill="FFFFFF"/>
          <w:lang w:val="ro-RO"/>
        </w:rPr>
        <w:t>Față de cele menționate mai sus, a fost elaborat prezentul proiect de ordin pe care, dacă sunteți de acord, vă rugăm să-l aprobați.</w:t>
      </w:r>
    </w:p>
    <w:p w14:paraId="6B198FFD" w14:textId="77777777" w:rsidR="00327E49" w:rsidRPr="000E4119" w:rsidRDefault="00327E49" w:rsidP="00327E49">
      <w:pPr>
        <w:rPr>
          <w:lang w:val="ro-RO"/>
        </w:rPr>
      </w:pPr>
    </w:p>
    <w:p w14:paraId="4EB5BA1F" w14:textId="77777777" w:rsidR="00327E49" w:rsidRPr="000E4119" w:rsidRDefault="00327E49" w:rsidP="00327E49">
      <w:pPr>
        <w:jc w:val="both"/>
        <w:rPr>
          <w:b/>
          <w:kern w:val="32"/>
          <w:lang w:val="ro-RO"/>
        </w:rPr>
      </w:pPr>
    </w:p>
    <w:p w14:paraId="2CB20F9B" w14:textId="77777777" w:rsidR="00327E49" w:rsidRPr="000E4119" w:rsidRDefault="00327E49" w:rsidP="00327E49">
      <w:pPr>
        <w:rPr>
          <w:lang w:val="ro-RO"/>
        </w:rPr>
      </w:pPr>
    </w:p>
    <w:p w14:paraId="460D66B4" w14:textId="77777777" w:rsidR="00327E49" w:rsidRPr="000E4119" w:rsidRDefault="00327E49" w:rsidP="00327E49">
      <w:pPr>
        <w:jc w:val="center"/>
        <w:rPr>
          <w:lang w:val="ro-RO"/>
        </w:rPr>
      </w:pPr>
      <w:r w:rsidRPr="000E4119">
        <w:rPr>
          <w:lang w:val="ro-RO"/>
        </w:rPr>
        <w:t>Director</w:t>
      </w:r>
    </w:p>
    <w:p w14:paraId="0B29E67A" w14:textId="77777777" w:rsidR="00327E49" w:rsidRPr="000E4119" w:rsidRDefault="00327E49" w:rsidP="00327E49">
      <w:pPr>
        <w:jc w:val="center"/>
        <w:rPr>
          <w:bdr w:val="none" w:sz="0" w:space="0" w:color="auto" w:frame="1"/>
          <w:lang w:val="ro-RO"/>
        </w:rPr>
      </w:pPr>
      <w:r w:rsidRPr="000E4119">
        <w:rPr>
          <w:bdr w:val="none" w:sz="0" w:space="0" w:color="auto" w:frame="1"/>
          <w:lang w:val="ro-RO"/>
        </w:rPr>
        <w:t>IULIAN BĂNDOIU</w:t>
      </w:r>
    </w:p>
    <w:p w14:paraId="617B9D0D" w14:textId="77777777" w:rsidR="00327E49" w:rsidRPr="000E4119" w:rsidRDefault="00327E49" w:rsidP="00327E49">
      <w:pPr>
        <w:rPr>
          <w:bdr w:val="none" w:sz="0" w:space="0" w:color="auto" w:frame="1"/>
          <w:lang w:val="ro-RO"/>
        </w:rPr>
      </w:pPr>
    </w:p>
    <w:p w14:paraId="5E44E78B" w14:textId="77777777" w:rsidR="00327E49" w:rsidRPr="000E4119" w:rsidRDefault="00327E49" w:rsidP="00327E49">
      <w:pPr>
        <w:rPr>
          <w:lang w:val="ro-RO"/>
        </w:rPr>
      </w:pPr>
    </w:p>
    <w:p w14:paraId="0B3A99A0" w14:textId="77777777" w:rsidR="007715B1" w:rsidRPr="000E4119" w:rsidRDefault="007715B1">
      <w:pPr>
        <w:rPr>
          <w:lang w:val="ro-RO"/>
        </w:rPr>
      </w:pPr>
    </w:p>
    <w:sectPr w:rsidR="007715B1" w:rsidRPr="000E4119" w:rsidSect="00327E49">
      <w:footerReference w:type="even" r:id="rId8"/>
      <w:footerReference w:type="default" r:id="rId9"/>
      <w:pgSz w:w="11909" w:h="16834" w:code="9"/>
      <w:pgMar w:top="1008" w:right="1008" w:bottom="720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7FDC" w14:textId="77777777" w:rsidR="005A4329" w:rsidRDefault="005A4329">
      <w:r>
        <w:separator/>
      </w:r>
    </w:p>
  </w:endnote>
  <w:endnote w:type="continuationSeparator" w:id="0">
    <w:p w14:paraId="28D612FC" w14:textId="77777777" w:rsidR="005A4329" w:rsidRDefault="005A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7F3" w14:textId="77777777" w:rsidR="00327E49" w:rsidRDefault="00327E49" w:rsidP="00F20B78">
    <w:pPr>
      <w:pStyle w:val="Subsol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end"/>
    </w:r>
  </w:p>
  <w:p w14:paraId="33FED0B2" w14:textId="77777777" w:rsidR="00327E49" w:rsidRDefault="00327E4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81D1" w14:textId="77777777" w:rsidR="00327E49" w:rsidRDefault="00327E49" w:rsidP="00F20B78">
    <w:pPr>
      <w:pStyle w:val="Subsol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separate"/>
    </w:r>
    <w:r>
      <w:rPr>
        <w:rStyle w:val="Numrdepagin"/>
        <w:rFonts w:eastAsiaTheme="majorEastAsia"/>
        <w:noProof/>
      </w:rPr>
      <w:t>2</w:t>
    </w:r>
    <w:r>
      <w:rPr>
        <w:rStyle w:val="Numrdepagin"/>
        <w:rFonts w:eastAsiaTheme="majorEastAsia"/>
      </w:rPr>
      <w:fldChar w:fldCharType="end"/>
    </w:r>
  </w:p>
  <w:p w14:paraId="47AA24DD" w14:textId="77777777" w:rsidR="00327E49" w:rsidRDefault="00327E4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40F7" w14:textId="77777777" w:rsidR="005A4329" w:rsidRDefault="005A4329">
      <w:r>
        <w:separator/>
      </w:r>
    </w:p>
  </w:footnote>
  <w:footnote w:type="continuationSeparator" w:id="0">
    <w:p w14:paraId="35EFFB74" w14:textId="77777777" w:rsidR="005A4329" w:rsidRDefault="005A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1B54"/>
    <w:multiLevelType w:val="hybridMultilevel"/>
    <w:tmpl w:val="741E1FFE"/>
    <w:lvl w:ilvl="0" w:tplc="E9B69C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B50A1B"/>
    <w:multiLevelType w:val="hybridMultilevel"/>
    <w:tmpl w:val="F12CA57A"/>
    <w:lvl w:ilvl="0" w:tplc="294E16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6757">
    <w:abstractNumId w:val="1"/>
  </w:num>
  <w:num w:numId="2" w16cid:durableId="6056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C2"/>
    <w:rsid w:val="00085CC5"/>
    <w:rsid w:val="0008680C"/>
    <w:rsid w:val="000E31F1"/>
    <w:rsid w:val="000E33E3"/>
    <w:rsid w:val="000E4119"/>
    <w:rsid w:val="000F7F21"/>
    <w:rsid w:val="00120C7D"/>
    <w:rsid w:val="0012582F"/>
    <w:rsid w:val="001452F7"/>
    <w:rsid w:val="001546C4"/>
    <w:rsid w:val="00155021"/>
    <w:rsid w:val="00157AE1"/>
    <w:rsid w:val="0016516D"/>
    <w:rsid w:val="001777C8"/>
    <w:rsid w:val="001E6A6F"/>
    <w:rsid w:val="002324C2"/>
    <w:rsid w:val="00255737"/>
    <w:rsid w:val="00274C58"/>
    <w:rsid w:val="00293DDD"/>
    <w:rsid w:val="002B323E"/>
    <w:rsid w:val="0030738F"/>
    <w:rsid w:val="003126C5"/>
    <w:rsid w:val="003163DD"/>
    <w:rsid w:val="00316C67"/>
    <w:rsid w:val="00327E49"/>
    <w:rsid w:val="004223B6"/>
    <w:rsid w:val="00491F51"/>
    <w:rsid w:val="004D289B"/>
    <w:rsid w:val="0052786F"/>
    <w:rsid w:val="0056371A"/>
    <w:rsid w:val="005A4329"/>
    <w:rsid w:val="005B10F8"/>
    <w:rsid w:val="005D516B"/>
    <w:rsid w:val="005F6668"/>
    <w:rsid w:val="00614BC6"/>
    <w:rsid w:val="0065100F"/>
    <w:rsid w:val="006678D0"/>
    <w:rsid w:val="00677449"/>
    <w:rsid w:val="006A6010"/>
    <w:rsid w:val="006B361A"/>
    <w:rsid w:val="006B6536"/>
    <w:rsid w:val="00707F1F"/>
    <w:rsid w:val="00714124"/>
    <w:rsid w:val="00717A54"/>
    <w:rsid w:val="007334AC"/>
    <w:rsid w:val="0073489B"/>
    <w:rsid w:val="007715B1"/>
    <w:rsid w:val="007B520A"/>
    <w:rsid w:val="007C1751"/>
    <w:rsid w:val="007C2E64"/>
    <w:rsid w:val="008025EB"/>
    <w:rsid w:val="00854EA1"/>
    <w:rsid w:val="00855DAB"/>
    <w:rsid w:val="008824F8"/>
    <w:rsid w:val="00897EAE"/>
    <w:rsid w:val="00906F65"/>
    <w:rsid w:val="0093126E"/>
    <w:rsid w:val="0094270A"/>
    <w:rsid w:val="009531DE"/>
    <w:rsid w:val="009916AA"/>
    <w:rsid w:val="009A327B"/>
    <w:rsid w:val="009B3EB9"/>
    <w:rsid w:val="00A1644E"/>
    <w:rsid w:val="00A40980"/>
    <w:rsid w:val="00A43B09"/>
    <w:rsid w:val="00A5546C"/>
    <w:rsid w:val="00A646AF"/>
    <w:rsid w:val="00A65C99"/>
    <w:rsid w:val="00AA3A2C"/>
    <w:rsid w:val="00AB0DAD"/>
    <w:rsid w:val="00AC1C1A"/>
    <w:rsid w:val="00B05ABB"/>
    <w:rsid w:val="00B54066"/>
    <w:rsid w:val="00BB05A9"/>
    <w:rsid w:val="00BD6CB1"/>
    <w:rsid w:val="00BE18F6"/>
    <w:rsid w:val="00BF2971"/>
    <w:rsid w:val="00BF7CF2"/>
    <w:rsid w:val="00C374DF"/>
    <w:rsid w:val="00C5187B"/>
    <w:rsid w:val="00C62083"/>
    <w:rsid w:val="00C761D6"/>
    <w:rsid w:val="00C779E4"/>
    <w:rsid w:val="00C82BFB"/>
    <w:rsid w:val="00C869F7"/>
    <w:rsid w:val="00CD6633"/>
    <w:rsid w:val="00CE286A"/>
    <w:rsid w:val="00CE303F"/>
    <w:rsid w:val="00D043C8"/>
    <w:rsid w:val="00D31475"/>
    <w:rsid w:val="00D60BE8"/>
    <w:rsid w:val="00D638C1"/>
    <w:rsid w:val="00D65725"/>
    <w:rsid w:val="00D85DF8"/>
    <w:rsid w:val="00DF29B0"/>
    <w:rsid w:val="00E44137"/>
    <w:rsid w:val="00E53EC8"/>
    <w:rsid w:val="00E73E2D"/>
    <w:rsid w:val="00EB6914"/>
    <w:rsid w:val="00ED1C3A"/>
    <w:rsid w:val="00EF0FA1"/>
    <w:rsid w:val="00F40549"/>
    <w:rsid w:val="00F76FD0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C2FC"/>
  <w15:chartTrackingRefBased/>
  <w15:docId w15:val="{45C0FC3F-8AFA-48CB-B823-FEE76657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3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2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2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2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2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2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2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2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2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2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24C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24C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24C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24C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24C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24C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2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24C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24C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24C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2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24C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24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327E49"/>
    <w:rPr>
      <w:color w:val="0000FF"/>
      <w:u w:val="single"/>
    </w:rPr>
  </w:style>
  <w:style w:type="paragraph" w:styleId="Subsol">
    <w:name w:val="footer"/>
    <w:basedOn w:val="Normal"/>
    <w:link w:val="SubsolCaracter"/>
    <w:rsid w:val="00327E4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327E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umrdepagin">
    <w:name w:val="page number"/>
    <w:basedOn w:val="Fontdeparagrafimplicit"/>
    <w:rsid w:val="00327E49"/>
  </w:style>
  <w:style w:type="character" w:customStyle="1" w:styleId="panchor">
    <w:name w:val="panchor"/>
    <w:basedOn w:val="Fontdeparagrafimplicit"/>
    <w:rsid w:val="00327E49"/>
  </w:style>
  <w:style w:type="character" w:customStyle="1" w:styleId="sden">
    <w:name w:val="s_den"/>
    <w:basedOn w:val="Fontdeparagrafimplicit"/>
    <w:rsid w:val="00327E49"/>
  </w:style>
  <w:style w:type="character" w:customStyle="1" w:styleId="spar">
    <w:name w:val="s_par"/>
    <w:basedOn w:val="Fontdeparagrafimplicit"/>
    <w:rsid w:val="0012582F"/>
  </w:style>
  <w:style w:type="character" w:styleId="MeniuneNerezolvat">
    <w:name w:val="Unresolved Mention"/>
    <w:basedOn w:val="Fontdeparagrafimplicit"/>
    <w:uiPriority w:val="99"/>
    <w:semiHidden/>
    <w:unhideWhenUsed/>
    <w:rsid w:val="0085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r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Bandoiu</dc:creator>
  <cp:keywords/>
  <dc:description/>
  <cp:lastModifiedBy>Anca Teodorescu</cp:lastModifiedBy>
  <cp:revision>10</cp:revision>
  <dcterms:created xsi:type="dcterms:W3CDTF">2026-04-21T10:28:00Z</dcterms:created>
  <dcterms:modified xsi:type="dcterms:W3CDTF">2026-05-14T09:48:00Z</dcterms:modified>
</cp:coreProperties>
</file>